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Professional Services Engagement — Chemical Engineer Consultancy</w:t>
      </w:r>
    </w:p>
    <w:p>
      <w:pPr>
        <w:pStyle w:val="BodyText"/>
      </w:pPr>
      <w:r>
        <w:t xml:space="preserve">Indonesia Jakarta — Republic of Indonesia</w:t>
      </w:r>
    </w:p>
    <w:bookmarkEnd w:id="20"/>
    <w:p>
      <w:pPr>
        <w:pStyle w:val="BodyText"/>
      </w:pPr>
      <w:r>
        <w:rPr>
          <w:bCs/>
          <w:b/>
        </w:rPr>
        <w:t xml:space="preserve">Purchase Order No.:</w:t>
      </w:r>
      <w:r>
        <w:t xml:space="preserve"> </w:t>
      </w:r>
      <w:r>
        <w:t xml:space="preserve">PO-JKT-CE-2025-04782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Indonesian Rupiah (IDR)</w:t>
      </w:r>
      <w:r>
        <w:br/>
      </w:r>
      <w:r>
        <w:rPr>
          <w:bCs/>
          <w:b/>
        </w:rPr>
        <w:t xml:space="preserve">Incoterms:</w:t>
      </w:r>
      <w:r>
        <w:t xml:space="preserve"> </w:t>
      </w:r>
      <w:r>
        <w:t xml:space="preserve">N/A (Services)</w:t>
      </w:r>
    </w:p>
    <w:p>
      <w:pPr>
        <w:pStyle w:val="BodyText"/>
      </w:pPr>
      <w:r>
        <w:t xml:space="preserve">1. BUYER INFORMATION</w:t>
      </w:r>
    </w:p>
    <w:p>
      <w:pPr>
        <w:pStyle w:val="BodyText"/>
      </w:pPr>
      <w:r>
        <w:rPr>
          <w:bCs/>
          <w:b/>
        </w:rPr>
        <w:t xml:space="preserve">PT Nusantara Petrochemical Industries Tbk</w:t>
      </w:r>
      <w:r>
        <w:br/>
      </w:r>
      <w:r>
        <w:t xml:space="preserve">Menara Nusantara, 25th Floor, SCBD District</w:t>
      </w:r>
      <w:r>
        <w:br/>
      </w:r>
      <w:r>
        <w:t xml:space="preserve">Jl. Jend. Sudirman Kav. 52-53, Jakarta Selatan</w:t>
      </w:r>
      <w:r>
        <w:br/>
      </w:r>
      <w:r>
        <w:t xml:space="preserve">Indonesia Jakarta, 12190 — Republic of Indonesia</w:t>
      </w:r>
      <w:r>
        <w:br/>
      </w:r>
      <w:r>
        <w:t xml:space="preserve">Tax Identification Number (NPWP): 01.234.567.8-011.000</w:t>
      </w:r>
      <w:r>
        <w:br/>
      </w:r>
      <w:r>
        <w:t xml:space="preserve">Contact: procurement@nusantarapetro.id</w:t>
      </w:r>
      <w:r>
        <w:br/>
      </w:r>
      <w:r>
        <w:t xml:space="preserve">Telephone: +62-21-520-8890</w:t>
      </w:r>
    </w:p>
    <w:p>
      <w:pPr>
        <w:pStyle w:val="BodyText"/>
      </w:pPr>
      <w:r>
        <w:t xml:space="preserve">2. SELLER / SERVICE PROVIDER INFORMATION</w:t>
      </w:r>
    </w:p>
    <w:p>
      <w:pPr>
        <w:pStyle w:val="BodyText"/>
      </w:pPr>
      <w:r>
        <w:rPr>
          <w:bCs/>
          <w:b/>
        </w:rPr>
        <w:t xml:space="preserve">PT Sinar Kimia Engineering Consultants</w:t>
      </w:r>
      <w:r>
        <w:br/>
      </w:r>
      <w:r>
        <w:t xml:space="preserve">Graha Industri, 8th Floor, Building C</w:t>
      </w:r>
      <w:r>
        <w:br/>
      </w:r>
      <w:r>
        <w:t xml:space="preserve">Jl. Gatot Subroto Kav. 28, Jakarta Selatan</w:t>
      </w:r>
      <w:r>
        <w:br/>
      </w:r>
      <w:r>
        <w:t xml:space="preserve">Indonesia Jakarta, 12950 — Republic of Indonesia</w:t>
      </w:r>
      <w:r>
        <w:br/>
      </w:r>
      <w:r>
        <w:t xml:space="preserve">Tax Identification Number (NPWP): 09.876.543.2-011.000</w:t>
      </w:r>
      <w:r>
        <w:br/>
      </w:r>
      <w:r>
        <w:t xml:space="preserve">Contact: contracts@sinar-kimia.co.id</w:t>
      </w:r>
      <w:r>
        <w:br/>
      </w:r>
      <w:r>
        <w:t xml:space="preserve">Telephone: +62-21-720-4455</w:t>
      </w:r>
    </w:p>
    <w:p>
      <w:pPr>
        <w:pStyle w:val="BodyText"/>
      </w:pPr>
      <w:r>
        <w:t xml:space="preserve">3. DESCRIPTION OF SERVICES — CHEMICAL ENGINEER ENGAGEMENT</w:t>
      </w:r>
    </w:p>
    <w:p>
      <w:pPr>
        <w:pStyle w:val="BodyText"/>
      </w:pPr>
      <w:r>
        <w:t xml:space="preserve">This Purchase Order is issued by PT Nusantara Petrochemical Industries Tbk (hereinafter referred to as the "Buyer") to PT Sinar Kimia Engineering Consultants (hereinafter referred to as the "Seller") for the professional engagement of a qualified</w:t>
      </w:r>
      <w:r>
        <w:t xml:space="preserve"> </w:t>
      </w:r>
      <w:r>
        <w:t xml:space="preserve">Chemical Engineer</w:t>
      </w:r>
      <w:r>
        <w:t xml:space="preserve"> </w:t>
      </w:r>
      <w:r>
        <w:t xml:space="preserve">to provide comprehensive process design, safety assessment, and operational optimization services at the Buyer's manufacturing facility located in Indonesia Jakarta. The scope of work under this Purchase Order encompasses the full spectrum of Chemical Engineer responsibilities as defined in the attached Statement of Work (SOW), including but not limited to reactor design validation, heat and mass transfer analysis, process control system integration, environmental compliance auditing, and hazardous materials handling protocols in accordance with Indonesian Ministry of Energy and Mineral Resources (ESDM)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Senior Chemical Engineer — Process Design &amp; Reactor Optimization for the Indonesia Jakarta petrochemical plant (12-month engagement)</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85,000,000</w:t>
            </w:r>
          </w:p>
        </w:tc>
        <w:tc>
          <w:tcPr/>
          <w:p>
            <w:pPr>
              <w:pStyle w:val="Compact"/>
              <w:jc w:val="left"/>
            </w:pPr>
            <w:r>
              <w:t xml:space="preserve">1,020,000,000</w:t>
            </w:r>
          </w:p>
        </w:tc>
      </w:tr>
      <w:tr>
        <w:tc>
          <w:tcPr/>
          <w:p>
            <w:pPr>
              <w:pStyle w:val="Compact"/>
              <w:jc w:val="left"/>
            </w:pPr>
            <w:r>
              <w:t xml:space="preserve">2</w:t>
            </w:r>
          </w:p>
        </w:tc>
        <w:tc>
          <w:tcPr/>
          <w:p>
            <w:pPr>
              <w:pStyle w:val="Compact"/>
              <w:jc w:val="left"/>
            </w:pPr>
            <w:r>
              <w:t xml:space="preserve">Chemical Engineer — HAZOP Study &amp; Process Safety Management (PSM) Compliance Audit per Indonesian National Standard SNI 19-7001:2019</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62,000,000</w:t>
            </w:r>
          </w:p>
        </w:tc>
        <w:tc>
          <w:tcPr/>
          <w:p>
            <w:pPr>
              <w:pStyle w:val="Compact"/>
              <w:jc w:val="left"/>
            </w:pPr>
            <w:r>
              <w:t xml:space="preserve">186,000,000</w:t>
            </w:r>
          </w:p>
        </w:tc>
      </w:tr>
      <w:tr>
        <w:tc>
          <w:tcPr/>
          <w:p>
            <w:pPr>
              <w:pStyle w:val="Compact"/>
              <w:jc w:val="left"/>
            </w:pPr>
            <w:r>
              <w:t xml:space="preserve">3</w:t>
            </w:r>
          </w:p>
        </w:tc>
        <w:tc>
          <w:tcPr/>
          <w:p>
            <w:pPr>
              <w:pStyle w:val="Compact"/>
              <w:jc w:val="left"/>
            </w:pPr>
            <w:r>
              <w:t xml:space="preserve">Chemical Engineer — Environmental Impact Assessment (AMDAL) Support &amp; Waste Treatment Process Design for Indonesia Jakarta facility</w:t>
            </w:r>
          </w:p>
        </w:tc>
        <w:tc>
          <w:tcPr/>
          <w:p>
            <w:pPr>
              <w:pStyle w:val="Compact"/>
              <w:jc w:val="left"/>
            </w:pPr>
            <w:r>
              <w:t xml:space="preserve">4 months</w:t>
            </w:r>
          </w:p>
        </w:tc>
        <w:tc>
          <w:tcPr/>
          <w:p>
            <w:pPr>
              <w:pStyle w:val="Compact"/>
              <w:jc w:val="left"/>
            </w:pPr>
            <w:r>
              <w:t xml:space="preserve">Month</w:t>
            </w:r>
          </w:p>
        </w:tc>
        <w:tc>
          <w:tcPr/>
          <w:p>
            <w:pPr>
              <w:pStyle w:val="Compact"/>
              <w:jc w:val="left"/>
            </w:pPr>
            <w:r>
              <w:t xml:space="preserve">55,000,000</w:t>
            </w:r>
          </w:p>
        </w:tc>
        <w:tc>
          <w:tcPr/>
          <w:p>
            <w:pPr>
              <w:pStyle w:val="Compact"/>
              <w:jc w:val="left"/>
            </w:pPr>
            <w:r>
              <w:t xml:space="preserve">220,000,000</w:t>
            </w:r>
          </w:p>
        </w:tc>
      </w:tr>
      <w:tr>
        <w:tc>
          <w:tcPr/>
          <w:p>
            <w:pPr>
              <w:pStyle w:val="Compact"/>
              <w:jc w:val="left"/>
            </w:pPr>
            <w:r>
              <w:t xml:space="preserve">4</w:t>
            </w:r>
          </w:p>
        </w:tc>
        <w:tc>
          <w:tcPr/>
          <w:p>
            <w:pPr>
              <w:pStyle w:val="Compact"/>
              <w:jc w:val="left"/>
            </w:pPr>
            <w:r>
              <w:t xml:space="preserve">Chemical Engineer — Process Control &amp; Automation System Integration (DCS/PLC) for Indonesia Jakarta production line</w:t>
            </w:r>
          </w:p>
        </w:tc>
        <w:tc>
          <w:tcPr/>
          <w:p>
            <w:pPr>
              <w:pStyle w:val="Compact"/>
              <w:jc w:val="left"/>
            </w:pPr>
            <w:r>
              <w:t xml:space="preserve">6 months</w:t>
            </w:r>
          </w:p>
        </w:tc>
        <w:tc>
          <w:tcPr/>
          <w:p>
            <w:pPr>
              <w:pStyle w:val="Compact"/>
              <w:jc w:val="left"/>
            </w:pPr>
            <w:r>
              <w:t xml:space="preserve">Month</w:t>
            </w:r>
          </w:p>
        </w:tc>
        <w:tc>
          <w:tcPr/>
          <w:p>
            <w:pPr>
              <w:pStyle w:val="Compact"/>
              <w:jc w:val="left"/>
            </w:pPr>
            <w:r>
              <w:t xml:space="preserve">70,000,000</w:t>
            </w:r>
          </w:p>
        </w:tc>
        <w:tc>
          <w:tcPr/>
          <w:p>
            <w:pPr>
              <w:pStyle w:val="Compact"/>
              <w:jc w:val="left"/>
            </w:pPr>
            <w:r>
              <w:t xml:space="preserve">420,000,000</w:t>
            </w:r>
          </w:p>
        </w:tc>
      </w:tr>
      <w:tr>
        <w:tc>
          <w:tcPr/>
          <w:p>
            <w:pPr>
              <w:pStyle w:val="Compact"/>
              <w:jc w:val="left"/>
            </w:pPr>
            <w:r>
              <w:t xml:space="preserve">5</w:t>
            </w:r>
          </w:p>
        </w:tc>
        <w:tc>
          <w:tcPr/>
          <w:p>
            <w:pPr>
              <w:pStyle w:val="Compact"/>
              <w:jc w:val="left"/>
            </w:pPr>
            <w:r>
              <w:t xml:space="preserve">Chemical Engineer — Training &amp; Knowledge Transfer Program for in-house engineering staff (Indonesia Jakarta headquarters)</w:t>
            </w:r>
          </w:p>
        </w:tc>
        <w:tc>
          <w:tcPr/>
          <w:p>
            <w:pPr>
              <w:pStyle w:val="Compact"/>
              <w:jc w:val="left"/>
            </w:pPr>
            <w:r>
              <w:t xml:space="preserve">2 months</w:t>
            </w:r>
          </w:p>
        </w:tc>
        <w:tc>
          <w:tcPr/>
          <w:p>
            <w:pPr>
              <w:pStyle w:val="Compact"/>
              <w:jc w:val="left"/>
            </w:pPr>
            <w:r>
              <w:t xml:space="preserve">Month</w:t>
            </w:r>
          </w:p>
        </w:tc>
        <w:tc>
          <w:tcPr/>
          <w:p>
            <w:pPr>
              <w:pStyle w:val="Compact"/>
              <w:jc w:val="left"/>
            </w:pPr>
            <w:r>
              <w:t xml:space="preserve">38,000,000</w:t>
            </w:r>
          </w:p>
        </w:tc>
        <w:tc>
          <w:tcPr/>
          <w:p>
            <w:pPr>
              <w:pStyle w:val="Compact"/>
              <w:jc w:val="left"/>
            </w:pPr>
            <w:r>
              <w:t xml:space="preserve">76,000,000</w:t>
            </w:r>
          </w:p>
        </w:tc>
      </w:tr>
      <w:tr>
        <w:tc>
          <w:tcPr>
            <w:gridSpan w:val="5"/>
          </w:tcPr>
          <w:p>
            <w:pPr>
              <w:pStyle w:val="Compact"/>
              <w:jc w:val="right"/>
            </w:pPr>
            <w:r>
              <w:t xml:space="preserve">SUBTOTAL</w:t>
            </w:r>
          </w:p>
        </w:tc>
        <w:tc>
          <w:tcPr/>
          <w:p>
            <w:pPr>
              <w:pStyle w:val="Compact"/>
              <w:jc w:val="left"/>
            </w:pPr>
            <w:r>
              <w:t xml:space="preserve">1,922,000,000</w:t>
            </w:r>
          </w:p>
        </w:tc>
      </w:tr>
      <w:tr>
        <w:tc>
          <w:tcPr>
            <w:gridSpan w:val="5"/>
          </w:tcPr>
          <w:p>
            <w:pPr>
              <w:pStyle w:val="Compact"/>
              <w:jc w:val="right"/>
            </w:pPr>
            <w:r>
              <w:t xml:space="preserve">VAT (PPN) 11%</w:t>
            </w:r>
          </w:p>
        </w:tc>
        <w:tc>
          <w:tcPr/>
          <w:p>
            <w:pPr>
              <w:pStyle w:val="Compact"/>
              <w:jc w:val="left"/>
            </w:pPr>
            <w:r>
              <w:t xml:space="preserve">211,420,000</w:t>
            </w:r>
          </w:p>
        </w:tc>
      </w:tr>
      <w:tr>
        <w:tc>
          <w:tcPr>
            <w:gridSpan w:val="5"/>
          </w:tcPr>
          <w:p>
            <w:pPr>
              <w:pStyle w:val="Compact"/>
              <w:jc w:val="right"/>
            </w:pPr>
            <w:r>
              <w:t xml:space="preserve">GRAND TOTAL</w:t>
            </w:r>
          </w:p>
        </w:tc>
        <w:tc>
          <w:tcPr/>
          <w:p>
            <w:pPr>
              <w:pStyle w:val="Compact"/>
              <w:jc w:val="left"/>
            </w:pPr>
            <w:r>
              <w:t xml:space="preserve">2,133,420,000</w:t>
            </w:r>
          </w:p>
        </w:tc>
      </w:tr>
    </w:tbl>
    <w:p>
      <w:pPr>
        <w:pStyle w:val="BodyText"/>
      </w:pPr>
      <w:r>
        <w:t xml:space="preserve">4. TERMS AND CONDITIONS</w:t>
      </w:r>
    </w:p>
    <w:p>
      <w:pPr>
        <w:numPr>
          <w:ilvl w:val="0"/>
          <w:numId w:val="1001"/>
        </w:numPr>
        <w:pStyle w:val="Compact"/>
      </w:pPr>
      <w:r>
        <w:rPr>
          <w:bCs/>
          <w:b/>
        </w:rPr>
        <w:t xml:space="preserve">Scope of Work:</w:t>
      </w:r>
      <w:r>
        <w:t xml:space="preserve"> </w:t>
      </w:r>
      <w:r>
        <w:t xml:space="preserve">The Seller shall assign a licensed Chemical Engineer holding a valid Professional Engineer (Ir.) certification recognized by the Indonesian Council of Engineers (Konsil Engineer Indonesia) to perform all duties outlined in this Purchase Order. The Chemical Engineer shall be physically present at the Buyer's facility in Indonesia Jakarta for a minimum of five (5) working days per week unless otherwise agreed in writing.</w:t>
      </w:r>
    </w:p>
    <w:p>
      <w:pPr>
        <w:numPr>
          <w:ilvl w:val="0"/>
          <w:numId w:val="1001"/>
        </w:numPr>
        <w:pStyle w:val="Compact"/>
      </w:pPr>
      <w:r>
        <w:rPr>
          <w:bCs/>
          <w:b/>
        </w:rPr>
        <w:t xml:space="preserve">Commencement and Duration:</w:t>
      </w:r>
      <w:r>
        <w:t xml:space="preserve"> </w:t>
      </w:r>
      <w:r>
        <w:t xml:space="preserve">Services shall commence on 1 July 2025 and shall continue for the duration specified in Section 3. Any extension of the Chemical Engineer engagement beyond the initial term shall require a written amendment to this Purchase Order signed by both parties.</w:t>
      </w:r>
    </w:p>
    <w:p>
      <w:pPr>
        <w:numPr>
          <w:ilvl w:val="0"/>
          <w:numId w:val="1001"/>
        </w:numPr>
        <w:pStyle w:val="Compact"/>
      </w:pPr>
      <w:r>
        <w:rPr>
          <w:bCs/>
          <w:b/>
        </w:rPr>
        <w:t xml:space="preserve">Payment Schedule:</w:t>
      </w:r>
      <w:r>
        <w:t xml:space="preserve"> </w:t>
      </w:r>
      <w:r>
        <w:t xml:space="preserve">Payment shall be made in monthly installments within thirty (30) calendar days from the date of invoice submission. The Buyer shall process payment via bank transfer to the Seller's designated account in Indonesia Jakarta. Late payments shall incur a penalty of 1.5% per month on the outstanding balance.</w:t>
      </w:r>
    </w:p>
    <w:p>
      <w:pPr>
        <w:numPr>
          <w:ilvl w:val="0"/>
          <w:numId w:val="1001"/>
        </w:numPr>
        <w:pStyle w:val="Compact"/>
      </w:pPr>
      <w:r>
        <w:rPr>
          <w:bCs/>
          <w:b/>
        </w:rPr>
        <w:t xml:space="preserve">Compliance and Regulation:</w:t>
      </w:r>
      <w:r>
        <w:t xml:space="preserve"> </w:t>
      </w:r>
      <w:r>
        <w:t xml:space="preserve">The Chemical Engineer and the Seller shall comply with all applicable laws and regulations of the Republic of Indonesia, including but not limited to the Indonesian Occupational Health and Safety Law (UU No. 1 Tahun 1970), the Environmental Protection Law (UU No. 32 Tahun 2009), and all local by-laws (Peraturan Daerah) applicable in Indonesia Jakarta. The Chemical Engineer shall maintain all necessary professional licenses and insurance coverage throughout the engagement period.</w:t>
      </w:r>
    </w:p>
    <w:p>
      <w:pPr>
        <w:numPr>
          <w:ilvl w:val="0"/>
          <w:numId w:val="1001"/>
        </w:numPr>
        <w:pStyle w:val="Compact"/>
      </w:pPr>
      <w:r>
        <w:rPr>
          <w:bCs/>
          <w:b/>
        </w:rPr>
        <w:t xml:space="preserve">Intellectual Property:</w:t>
      </w:r>
      <w:r>
        <w:t xml:space="preserve"> </w:t>
      </w:r>
      <w:r>
        <w:t xml:space="preserve">All process designs, calculations, reports, and documentation produced by the Chemical Engineer in the course of this Purchase Order shall be the exclusive property of the Buyer. The Seller shall not reproduce, distribute, or utilize such materials for any other client without prior written consent from the Buyer.</w:t>
      </w:r>
    </w:p>
    <w:p>
      <w:pPr>
        <w:numPr>
          <w:ilvl w:val="0"/>
          <w:numId w:val="1001"/>
        </w:numPr>
        <w:pStyle w:val="Compact"/>
      </w:pPr>
      <w:r>
        <w:rPr>
          <w:bCs/>
          <w:b/>
        </w:rPr>
        <w:t xml:space="preserve">Confidentiality:</w:t>
      </w:r>
      <w:r>
        <w:t xml:space="preserve"> </w:t>
      </w:r>
      <w:r>
        <w:t xml:space="preserve">Both parties agree to maintain strict confidentiality regarding all proprietary information, trade secrets, and operational data exchanged during the execution of this Purchase Order.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termination, the Buyer shall pay for all services rendered up to the effective date of termination. The Seller shall ensure an orderly transition of all ongoing Chemical Engineer work products and documentation to the Buyer.</w:t>
      </w:r>
    </w:p>
    <w:p>
      <w:pPr>
        <w:numPr>
          <w:ilvl w:val="0"/>
          <w:numId w:val="1001"/>
        </w:numPr>
        <w:pStyle w:val="Compact"/>
      </w:pPr>
      <w:r>
        <w:rPr>
          <w:bCs/>
          <w:b/>
        </w:rPr>
        <w:t xml:space="preserve">Dispute Resolution:</w:t>
      </w:r>
      <w:r>
        <w:t xml:space="preserve"> </w:t>
      </w:r>
      <w:r>
        <w:t xml:space="preserve">Any disputes arising from this Purchase Order shall first be attempted to be resolved through amicable negotiation. If unresolved within thirty (30) days, the matter shall be submitted to arbitration under the rules of the Indonesian National Board of Arbitration (BANI) seated in Indonesia Jakarta. The language of arbitration shall be Bahasa Indonesia, with English translations provided for technical documents.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Indonesia. The courts of Indonesia Jakarta shall have exclusive jurisdiction over any matters not subject to arbitration.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civil unrest affecting Indonesia Jakarta. The affected party shall notify the other party within seven (7) days of the occurrence.</w:t>
      </w:r>
    </w:p>
    <w:p>
      <w:pPr>
        <w:pStyle w:val="FirstParagraph"/>
      </w:pPr>
      <w:r>
        <w:t xml:space="preserve">5. ACCEPTANCE AND AUTHORIZATION</w:t>
      </w:r>
    </w:p>
    <w:p>
      <w:pPr>
        <w:pStyle w:val="BodyText"/>
      </w:pPr>
      <w:r>
        <w:t xml:space="preserve">By signing below, both parties acknowledge and agree to all terms, conditions, and specifications set forth in this Purchase Order for the engagement of the Chemical Engineer services in Indonesia Jakarta. This Purchase Order constitutes a binding agreement between the Buyer and the Seller effective from the date of the last signature.</w:t>
      </w:r>
    </w:p>
    <w:p>
      <w:pPr>
        <w:pStyle w:val="BodyText"/>
      </w:pPr>
      <w:r>
        <w:rPr>
          <w:bCs/>
          <w:b/>
        </w:rPr>
        <w:t xml:space="preserve">FOR THE BUYER</w:t>
      </w:r>
    </w:p>
    <w:p>
      <w:pPr>
        <w:pStyle w:val="BodyText"/>
      </w:pPr>
      <w:r>
        <w:t xml:space="preserve">PT Nusantara Petrochemical Industries Tbk</w:t>
      </w:r>
    </w:p>
    <w:p>
      <w:pPr>
        <w:pStyle w:val="BodyText"/>
      </w:pPr>
      <w:r>
        <w:rPr>
          <w:bCs/>
          <w:b/>
        </w:rPr>
        <w:t xml:space="preserve">Name:</w:t>
      </w:r>
      <w:r>
        <w:t xml:space="preserve"> </w:t>
      </w:r>
      <w:r>
        <w:t xml:space="preserve">Dr. Ir. Bambang Sutrisno, M.Eng.</w:t>
      </w:r>
      <w:r>
        <w:br/>
      </w:r>
      <w:r>
        <w:rPr>
          <w:bCs/>
          <w:b/>
        </w:rPr>
        <w:t xml:space="preserve">Title:</w:t>
      </w:r>
      <w:r>
        <w:t xml:space="preserve"> </w:t>
      </w:r>
      <w:r>
        <w:t xml:space="preserve">Director of Procurement &amp; Engineering</w:t>
      </w:r>
      <w:r>
        <w:br/>
      </w:r>
      <w:r>
        <w:rPr>
          <w:bCs/>
          <w:b/>
        </w:rPr>
        <w:t xml:space="preserve">Date:</w:t>
      </w:r>
      <w:r>
        <w:t xml:space="preserve"> </w:t>
      </w:r>
      <w:r>
        <w:t xml:space="preserve">_______________</w:t>
      </w:r>
    </w:p>
    <w:p>
      <w:pPr>
        <w:pStyle w:val="BodyText"/>
      </w:pPr>
      <w:r>
        <w:rPr>
          <w:bCs/>
          <w:b/>
        </w:rPr>
        <w:t xml:space="preserve">FOR THE SELLER</w:t>
      </w:r>
    </w:p>
    <w:p>
      <w:pPr>
        <w:pStyle w:val="BodyText"/>
      </w:pPr>
      <w:r>
        <w:t xml:space="preserve">PT Sinar Kimia Engineering Consultants</w:t>
      </w:r>
    </w:p>
    <w:p>
      <w:pPr>
        <w:pStyle w:val="BodyText"/>
      </w:pPr>
      <w:r>
        <w:rPr>
          <w:bCs/>
          <w:b/>
        </w:rPr>
        <w:t xml:space="preserve">Name:</w:t>
      </w:r>
      <w:r>
        <w:t xml:space="preserve"> </w:t>
      </w:r>
      <w:r>
        <w:t xml:space="preserve">Ir. Dewi Kartika, Ph.D.</w:t>
      </w:r>
      <w:r>
        <w:br/>
      </w:r>
      <w:r>
        <w:rPr>
          <w:bCs/>
          <w:b/>
        </w:rPr>
        <w:t xml:space="preserve">Title:</w:t>
      </w:r>
      <w:r>
        <w:t xml:space="preserve"> </w:t>
      </w:r>
      <w:r>
        <w:t xml:space="preserve">Managing Director &amp; Lead Chemical Engineer</w:t>
      </w:r>
      <w:r>
        <w:br/>
      </w:r>
      <w:r>
        <w:rPr>
          <w:bCs/>
          <w:b/>
        </w:rPr>
        <w:t xml:space="preserve">Date:</w:t>
      </w:r>
      <w:r>
        <w:t xml:space="preserve"> </w:t>
      </w:r>
      <w:r>
        <w:t xml:space="preserve">_______________</w:t>
      </w:r>
    </w:p>
    <w:p>
      <w:pPr>
        <w:pStyle w:val="BodyText"/>
      </w:pPr>
      <w:r>
        <w:t xml:space="preserve">This Purchase Order (PO-JKT-CE-2025-04782) is issued for the engagement of Chemical Engineer professional services in Indonesia Jakarta, Republic of Indonesia. This document is valid only when signed and stamped by authorized representatives of both parties. Unauthorized reproduction or distribution of this Purchase Order is strictly prohibited.</w:t>
      </w:r>
    </w:p>
    <w:p>
      <w:pPr>
        <w:pStyle w:val="BodyText"/>
      </w:pPr>
      <w:r>
        <w:t xml:space="preserve">Document Reference: PO-JKT-CE-2025-04782 | 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Indonesia Jakarta</dc:title>
  <dc:creator/>
  <dc:language>en</dc:language>
  <cp:keywords/>
  <dcterms:created xsi:type="dcterms:W3CDTF">2026-10-10T08:46:51Z</dcterms:created>
  <dcterms:modified xsi:type="dcterms:W3CDTF">2026-10-10T08:46:51Z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