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Engagement – Chemical Engineer</w:t>
      </w:r>
    </w:p>
    <w:p>
      <w:pPr>
        <w:pStyle w:val="BodyText"/>
      </w:pPr>
      <w:r>
        <w:t xml:space="preserve">Location of Performance: Israel Tel Aviv</w:t>
      </w:r>
    </w:p>
    <w:p>
      <w:pPr>
        <w:pStyle w:val="BodyText"/>
      </w:pPr>
      <w:r>
        <w:t xml:space="preserve">Purchase Order No.: PO-TLV-2025-04871</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Levant Industrial Solutions Ltd.</w:t>
      </w:r>
    </w:p>
    <w:p>
      <w:pPr>
        <w:pStyle w:val="BodyText"/>
      </w:pPr>
      <w:r>
        <w:rPr>
          <w:bCs/>
          <w:b/>
        </w:rPr>
        <w:t xml:space="preserve">Address:</w:t>
      </w:r>
      <w:r>
        <w:t xml:space="preserve"> </w:t>
      </w:r>
      <w:r>
        <w:t xml:space="preserve">42 Dizengoff Street, Tel Aviv-Yafo, Israel 64239</w:t>
      </w:r>
    </w:p>
    <w:p>
      <w:pPr>
        <w:pStyle w:val="BodyText"/>
      </w:pPr>
      <w:r>
        <w:rPr>
          <w:bCs/>
          <w:b/>
        </w:rPr>
        <w:t xml:space="preserve">VAT No.:</w:t>
      </w:r>
      <w:r>
        <w:t xml:space="preserve"> </w:t>
      </w:r>
      <w:r>
        <w:t xml:space="preserve">51-804-332-17</w:t>
      </w:r>
    </w:p>
    <w:p>
      <w:pPr>
        <w:pStyle w:val="BodyText"/>
      </w:pPr>
      <w:r>
        <w:rPr>
          <w:bCs/>
          <w:b/>
        </w:rPr>
        <w:t xml:space="preserve">Contact:</w:t>
      </w:r>
      <w:r>
        <w:t xml:space="preserve"> </w:t>
      </w:r>
      <w:r>
        <w:t xml:space="preserve">Mr. David Ben-Ari, Procurement Director</w:t>
      </w:r>
    </w:p>
    <w:p>
      <w:pPr>
        <w:pStyle w:val="BodyText"/>
      </w:pPr>
      <w:r>
        <w:rPr>
          <w:bCs/>
          <w:b/>
        </w:rPr>
        <w:t xml:space="preserve">Email:</w:t>
      </w:r>
      <w:r>
        <w:t xml:space="preserve"> </w:t>
      </w:r>
      <w:r>
        <w:t xml:space="preserve">procurement@levantindustrial.co.il</w:t>
      </w:r>
    </w:p>
    <w:p>
      <w:pPr>
        <w:pStyle w:val="BodyText"/>
      </w:pPr>
      <w:r>
        <w:rPr>
          <w:bCs/>
          <w:b/>
        </w:rPr>
        <w:t xml:space="preserve">Phone:</w:t>
      </w:r>
      <w:r>
        <w:t xml:space="preserve"> </w:t>
      </w:r>
      <w:r>
        <w:t xml:space="preserve">+972-3-640-2218</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Negev Chemical Consulting Group</w:t>
      </w:r>
    </w:p>
    <w:p>
      <w:pPr>
        <w:pStyle w:val="BodyText"/>
      </w:pPr>
      <w:r>
        <w:rPr>
          <w:bCs/>
          <w:b/>
        </w:rPr>
        <w:t xml:space="preserve">Address:</w:t>
      </w:r>
      <w:r>
        <w:t xml:space="preserve"> </w:t>
      </w:r>
      <w:r>
        <w:t xml:space="preserve">18 Allenby Road, Tel Aviv, Israel 65001</w:t>
      </w:r>
    </w:p>
    <w:p>
      <w:pPr>
        <w:pStyle w:val="BodyText"/>
      </w:pPr>
      <w:r>
        <w:rPr>
          <w:bCs/>
          <w:b/>
        </w:rPr>
        <w:t xml:space="preserve">VAT No.:</w:t>
      </w:r>
      <w:r>
        <w:t xml:space="preserve"> </w:t>
      </w:r>
      <w:r>
        <w:t xml:space="preserve">51-772-908-44</w:t>
      </w:r>
    </w:p>
    <w:p>
      <w:pPr>
        <w:pStyle w:val="BodyText"/>
      </w:pPr>
      <w:r>
        <w:rPr>
          <w:bCs/>
          <w:b/>
        </w:rPr>
        <w:t xml:space="preserve">Contact:</w:t>
      </w:r>
      <w:r>
        <w:t xml:space="preserve"> </w:t>
      </w:r>
      <w:r>
        <w:t xml:space="preserve">Dr. Sarah Cohen, Managing Director</w:t>
      </w:r>
    </w:p>
    <w:p>
      <w:pPr>
        <w:pStyle w:val="BodyText"/>
      </w:pPr>
      <w:r>
        <w:rPr>
          <w:bCs/>
          <w:b/>
        </w:rPr>
        <w:t xml:space="preserve">Email:</w:t>
      </w:r>
      <w:r>
        <w:t xml:space="preserve"> </w:t>
      </w:r>
      <w:r>
        <w:t xml:space="preserve">s.cohen@negevchemical.co.il</w:t>
      </w:r>
    </w:p>
    <w:p>
      <w:pPr>
        <w:pStyle w:val="BodyText"/>
      </w:pPr>
      <w:r>
        <w:rPr>
          <w:bCs/>
          <w:b/>
        </w:rPr>
        <w:t xml:space="preserve">Phone:</w:t>
      </w:r>
      <w:r>
        <w:t xml:space="preserve"> </w:t>
      </w:r>
      <w:r>
        <w:t xml:space="preserve">+972-3-517-8834</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Place of Work:</w:t>
      </w:r>
      <w:r>
        <w:t xml:space="preserve"> </w:t>
      </w:r>
      <w:r>
        <w:t xml:space="preserve">Israel Tel Aviv – Levant Industrial Campus, Port Zone</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Israeli New Shekel (ILS / ₪)</w:t>
      </w:r>
    </w:p>
    <w:bookmarkEnd w:id="23"/>
    <w:bookmarkStart w:id="24" w:name="project-reference"/>
    <w:p>
      <w:pPr>
        <w:pStyle w:val="Heading3"/>
      </w:pPr>
      <w:r>
        <w:t xml:space="preserve">Project Reference</w:t>
      </w:r>
    </w:p>
    <w:p>
      <w:pPr>
        <w:pStyle w:val="FirstParagraph"/>
      </w:pPr>
      <w:r>
        <w:rPr>
          <w:bCs/>
          <w:b/>
        </w:rPr>
        <w:t xml:space="preserve">Project Code:</w:t>
      </w:r>
      <w:r>
        <w:t xml:space="preserve"> </w:t>
      </w:r>
      <w:r>
        <w:t xml:space="preserve">LIS-CHM-2025-TLV</w:t>
      </w:r>
    </w:p>
    <w:p>
      <w:pPr>
        <w:pStyle w:val="BodyText"/>
      </w:pPr>
      <w:r>
        <w:rPr>
          <w:bCs/>
          <w:b/>
        </w:rPr>
        <w:t xml:space="preserve">Department:</w:t>
      </w:r>
      <w:r>
        <w:t xml:space="preserve"> </w:t>
      </w:r>
      <w:r>
        <w:t xml:space="preserve">Process Engineering &amp; R&amp;D</w:t>
      </w:r>
    </w:p>
    <w:p>
      <w:pPr>
        <w:pStyle w:val="BodyText"/>
      </w:pPr>
      <w:r>
        <w:rPr>
          <w:bCs/>
          <w:b/>
        </w:rPr>
        <w:t xml:space="preserve">Approval Authority:</w:t>
      </w:r>
      <w:r>
        <w:t xml:space="preserve"> </w:t>
      </w:r>
      <w:r>
        <w:t xml:space="preserve">CFO, Levant Industrial Solutions Ltd.</w:t>
      </w:r>
    </w:p>
    <w:p>
      <w:pPr>
        <w:pStyle w:val="BodyText"/>
      </w:pPr>
      <w:r>
        <w:rPr>
          <w:bCs/>
          <w:b/>
        </w:rPr>
        <w:t xml:space="preserve">Classification:</w:t>
      </w:r>
      <w:r>
        <w:t xml:space="preserve"> </w:t>
      </w:r>
      <w:r>
        <w:t xml:space="preserve">Confidential – Internal Use Only</w:t>
      </w:r>
    </w:p>
    <w:p>
      <w:pPr>
        <w:pStyle w:val="BodyText"/>
      </w:pPr>
      <w:r>
        <w:rPr>
          <w:bCs/>
          <w:b/>
        </w:rPr>
        <w:t xml:space="preserve">Governing Law:</w:t>
      </w:r>
      <w:r>
        <w:t xml:space="preserve"> </w:t>
      </w:r>
      <w:r>
        <w:t xml:space="preserve">Laws of the State of Israel</w:t>
      </w:r>
    </w:p>
    <w:p>
      <w:pPr>
        <w:pStyle w:val="BodyText"/>
      </w:pPr>
      <w:r>
        <w:rPr>
          <w:bCs/>
          <w:b/>
        </w:rPr>
        <w:t xml:space="preserve">Dispute Resolution:</w:t>
      </w:r>
      <w:r>
        <w:t xml:space="preserve"> </w:t>
      </w:r>
      <w:r>
        <w:t xml:space="preserve">Tel Aviv District Court, Israel</w:t>
      </w:r>
    </w:p>
    <w:bookmarkEnd w:id="24"/>
    <w:bookmarkStart w:id="25" w:name="line-items-scope-of-services"/>
    <w:p>
      <w:pPr>
        <w:pStyle w:val="Heading2"/>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Engagement of a senior Chemical Engineer for process design, optimization, and safety assessment of the Tel Aviv petrochemical processing facility. The Chemical Engineer shall conduct full-scale reactor modeling, heat exchanger network analysis, and material compatibility reviews in accordance with Israeli Standards (SII) and international norms.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2</w:t>
            </w:r>
          </w:p>
        </w:tc>
        <w:tc>
          <w:tcPr/>
          <w:p>
            <w:pPr>
              <w:pStyle w:val="Compact"/>
              <w:jc w:val="left"/>
            </w:pPr>
            <w:r>
              <w:t xml:space="preserve">Monthly on-site supervision and technical reporting by the assigned Chemical Engineer at the Israel Tel Aviv industrial campus. Includes preparation of weekly progress reports, hazard identification (HAZOP) documentation, and regulatory compliance filings with the Israeli Ministry of Environmental Protection.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22,000.00</w:t>
            </w:r>
          </w:p>
        </w:tc>
        <w:tc>
          <w:tcPr/>
          <w:p>
            <w:pPr>
              <w:pStyle w:val="Compact"/>
              <w:jc w:val="left"/>
            </w:pPr>
            <w:r>
              <w:t xml:space="preserve">₪ 264,000.00</w:t>
            </w:r>
          </w:p>
        </w:tc>
      </w:tr>
      <w:tr>
        <w:tc>
          <w:tcPr/>
          <w:p>
            <w:pPr>
              <w:pStyle w:val="Compact"/>
              <w:jc w:val="left"/>
            </w:pPr>
            <w:r>
              <w:t xml:space="preserve">3</w:t>
            </w:r>
          </w:p>
        </w:tc>
        <w:tc>
          <w:tcPr/>
          <w:p>
            <w:pPr>
              <w:pStyle w:val="Compact"/>
              <w:jc w:val="left"/>
            </w:pPr>
            <w:r>
              <w:t xml:space="preserve">Development of a comprehensive process safety management (PSM) plan tailored to the Chemical Engineer's findings. Deliverables include a risk register, emergency response protocols for chemical spills, and a training curriculum for plant operators stationed in Israel Tel Aviv.</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4</w:t>
            </w:r>
          </w:p>
        </w:tc>
        <w:tc>
          <w:tcPr/>
          <w:p>
            <w:pPr>
              <w:pStyle w:val="Compact"/>
              <w:jc w:val="left"/>
            </w:pPr>
            <w:r>
              <w:t xml:space="preserve">Procurement advisory and vendor evaluation support provided by the Chemical Engineer for specialized process equipment (pumps, valves, instrumentation). The Chemical Engineer shall issue technical specifications and conduct site inspections at supplier facilities within Israel.</w:t>
            </w:r>
          </w:p>
        </w:tc>
        <w:tc>
          <w:tcPr/>
          <w:p>
            <w:pPr>
              <w:pStyle w:val="Compact"/>
              <w:jc w:val="left"/>
            </w:pPr>
            <w:r>
              <w:t xml:space="preserve">6</w:t>
            </w:r>
          </w:p>
        </w:tc>
        <w:tc>
          <w:tcPr/>
          <w:p>
            <w:pPr>
              <w:pStyle w:val="Compact"/>
              <w:jc w:val="left"/>
            </w:pPr>
            <w:r>
              <w:t xml:space="preserve">Visits</w:t>
            </w:r>
          </w:p>
        </w:tc>
        <w:tc>
          <w:tcPr/>
          <w:p>
            <w:pPr>
              <w:pStyle w:val="Compact"/>
              <w:jc w:val="left"/>
            </w:pPr>
            <w:r>
              <w:t xml:space="preserve">₪ 3,200.00</w:t>
            </w:r>
          </w:p>
        </w:tc>
        <w:tc>
          <w:tcPr/>
          <w:p>
            <w:pPr>
              <w:pStyle w:val="Compact"/>
              <w:jc w:val="left"/>
            </w:pPr>
            <w:r>
              <w:t xml:space="preserve">₪ 19,200.00</w:t>
            </w:r>
          </w:p>
        </w:tc>
      </w:tr>
      <w:tr>
        <w:tc>
          <w:tcPr/>
          <w:p>
            <w:pPr>
              <w:pStyle w:val="Compact"/>
              <w:jc w:val="left"/>
            </w:pPr>
            <w:r>
              <w:t xml:space="preserve">5</w:t>
            </w:r>
          </w:p>
        </w:tc>
        <w:tc>
          <w:tcPr/>
          <w:p>
            <w:pPr>
              <w:pStyle w:val="Compact"/>
              <w:jc w:val="left"/>
            </w:pPr>
            <w:r>
              <w:t xml:space="preserve">Final commissioning support and performance guarantee review. The Chemical Engineer shall verify that all process parameters meet the design basis documented in this Purchase Order and certify readiness for commercial operation at the Tel Aviv site.</w:t>
            </w:r>
          </w:p>
        </w:tc>
        <w:tc>
          <w:tcPr/>
          <w:p>
            <w:pPr>
              <w:pStyle w:val="Compact"/>
              <w:jc w:val="left"/>
            </w:pPr>
            <w:r>
              <w:t xml:space="preserve">1</w:t>
            </w:r>
          </w:p>
        </w:tc>
        <w:tc>
          <w:tcPr/>
          <w:p>
            <w:pPr>
              <w:pStyle w:val="Compact"/>
              <w:jc w:val="left"/>
            </w:pPr>
            <w:r>
              <w:t xml:space="preserve">Phase</w:t>
            </w:r>
          </w:p>
        </w:tc>
        <w:tc>
          <w:tcPr/>
          <w:p>
            <w:pPr>
              <w:pStyle w:val="Compact"/>
              <w:jc w:val="left"/>
            </w:pPr>
            <w:r>
              <w:t xml:space="preserve">₪ 38,000.00</w:t>
            </w:r>
          </w:p>
        </w:tc>
        <w:tc>
          <w:tcPr/>
          <w:p>
            <w:pPr>
              <w:pStyle w:val="Compact"/>
              <w:jc w:val="left"/>
            </w:pPr>
            <w:r>
              <w:t xml:space="preserve">₪ 38,000.00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384,700.00</w:t>
            </w:r>
          </w:p>
        </w:tc>
      </w:tr>
      <w:tr>
        <w:tc>
          <w:tcPr/>
          <w:p>
            <w:pPr>
              <w:pStyle w:val="Compact"/>
              <w:jc w:val="left"/>
            </w:pPr>
            <w:r>
              <w:t xml:space="preserve">VAT (18%)</w:t>
            </w:r>
          </w:p>
        </w:tc>
        <w:tc>
          <w:tcPr/>
          <w:p>
            <w:pPr>
              <w:pStyle w:val="Compact"/>
              <w:jc w:val="right"/>
            </w:pPr>
            <w:r>
              <w:t xml:space="preserve">₪ 69,246.00</w:t>
            </w:r>
          </w:p>
        </w:tc>
      </w:tr>
      <w:tr>
        <w:tc>
          <w:tcPr/>
          <w:p>
            <w:pPr>
              <w:pStyle w:val="Compact"/>
              <w:jc w:val="left"/>
            </w:pPr>
            <w:r>
              <w:t xml:space="preserve">Grand Total (ILS)</w:t>
            </w:r>
          </w:p>
        </w:tc>
        <w:tc>
          <w:tcPr/>
          <w:p>
            <w:pPr>
              <w:pStyle w:val="Compact"/>
              <w:jc w:val="right"/>
            </w:pPr>
            <w:r>
              <w:t xml:space="preserve">₪ 453,946.00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constitutes a binding agreement between Levant Industrial Solutions Ltd. (Buyer) and Negev Chemical Consulting Group (Supplier) for the engagement of a qualified Chemical Engineer to perform the services described herein at the Buyer's facility located in Israel Tel Aviv.</w:t>
      </w:r>
    </w:p>
    <w:p>
      <w:pPr>
        <w:numPr>
          <w:ilvl w:val="0"/>
          <w:numId w:val="1001"/>
        </w:numPr>
        <w:pStyle w:val="Compact"/>
      </w:pPr>
      <w:r>
        <w:t xml:space="preserve">The Chemical Engineer assigned to this Purchase Order must hold a valid professional license issued by the Israeli Engineers Association (IIE) and possess a minimum of ten (10) years of experience in petrochemical process engineering. Proof of licensure shall be submitted prior to the commencement of work.</w:t>
      </w:r>
    </w:p>
    <w:p>
      <w:pPr>
        <w:numPr>
          <w:ilvl w:val="0"/>
          <w:numId w:val="1001"/>
        </w:numPr>
        <w:pStyle w:val="Compact"/>
      </w:pPr>
      <w:r>
        <w:t xml:space="preserve">All services shall be performed in full compliance with the Occupational Safety and Health Law, 5751-1991, the Environmental Protection Law, 5736-1976, and all applicable regulations enforced by the Israel Tel Aviv municipal authorities and the national regulatory bodies.</w:t>
      </w:r>
    </w:p>
    <w:p>
      <w:pPr>
        <w:numPr>
          <w:ilvl w:val="0"/>
          <w:numId w:val="1001"/>
        </w:numPr>
        <w:pStyle w:val="Compact"/>
      </w:pPr>
      <w:r>
        <w:t xml:space="preserve">The Supplier shall ensure that the Chemical Engineer maintains professional indemnity insurance with a minimum coverage of ₪ 5,000,000 for the entire duration of this Purchase Order. Certificates of insurance shall be provided upon request.</w:t>
      </w:r>
    </w:p>
    <w:p>
      <w:pPr>
        <w:numPr>
          <w:ilvl w:val="0"/>
          <w:numId w:val="1001"/>
        </w:numPr>
        <w:pStyle w:val="Compact"/>
      </w:pPr>
      <w:r>
        <w:t xml:space="preserve">Payment shall be made via bank transfer to the Supplier's designated account in Israel within thirty (30) calendar days of receipt of a valid invoice. Late payments shall accrue interest at the rate prescribed by the Israeli Interest Law, 5713-1953.</w:t>
      </w:r>
    </w:p>
    <w:p>
      <w:pPr>
        <w:numPr>
          <w:ilvl w:val="0"/>
          <w:numId w:val="1001"/>
        </w:numPr>
        <w:pStyle w:val="Compact"/>
      </w:pPr>
      <w:r>
        <w:t xml:space="preserve">The Supplier reserves the right to substitute the assigned Chemical Engineer with a qualified replacement of equivalent or superior credentials, provided that the Buyer receives written notice at least fourteen (14) days in advance and the replacement meets all qualification requirements stated in this Purchase Order.</w:t>
      </w:r>
    </w:p>
    <w:p>
      <w:pPr>
        <w:numPr>
          <w:ilvl w:val="0"/>
          <w:numId w:val="1001"/>
        </w:numPr>
        <w:pStyle w:val="Compact"/>
      </w:pPr>
      <w:r>
        <w:t xml:space="preserve">All intellectual property, process data, and technical documentation generated by the Chemical Engineer in the course of performing services under this Purchase Order shall be the exclusive property of the Buyer. The Supplier and the Chemical Engineer shall execute a non-disclosure agreement (NDA) prior to accessing any proprietary information.</w:t>
      </w:r>
    </w:p>
    <w:p>
      <w:pPr>
        <w:numPr>
          <w:ilvl w:val="0"/>
          <w:numId w:val="1001"/>
        </w:numPr>
        <w:pStyle w:val="Compact"/>
      </w:pPr>
      <w:r>
        <w:t xml:space="preserve">This Purchase Order is governed by and shall be construed in accordance with the laws of the State of Israel. Any disputes arising from or in connection with this Purchase Order shall be subject to the exclusive jurisdiction of the Tel Aviv District Court, Israel Tel Aviv.</w:t>
      </w:r>
    </w:p>
    <w:p>
      <w:pPr>
        <w:numPr>
          <w:ilvl w:val="0"/>
          <w:numId w:val="1001"/>
        </w:numPr>
        <w:pStyle w:val="Compact"/>
      </w:pPr>
      <w:r>
        <w:t xml:space="preserve">Either party may terminate this Purchase Order with thirty (30) days' written notice. In the event of termination, the Buyer shall pay for all services rendered up to the termination date, and the Chemical Engineer shall deliver all completed and in-progress documentation to the Buyer.</w:t>
      </w:r>
    </w:p>
    <w:p>
      <w:pPr>
        <w:numPr>
          <w:ilvl w:val="0"/>
          <w:numId w:val="1001"/>
        </w:numPr>
        <w:pStyle w:val="Compact"/>
      </w:pPr>
      <w:r>
        <w:t xml:space="preserve">This Purchase Order may not be amended, modified, or supplemented except by a written addendum signed by authorized representatives of both parties.</w:t>
      </w:r>
    </w:p>
    <w:bookmarkEnd w:id="26"/>
    <w:p>
      <w:pPr>
        <w:pStyle w:val="FirstParagraph"/>
      </w:pPr>
      <w:r>
        <w:rPr>
          <w:bCs/>
          <w:b/>
        </w:rPr>
        <w:t xml:space="preserve">For and on behalf of the Buyer:</w:t>
      </w:r>
    </w:p>
    <w:p>
      <w:pPr>
        <w:pStyle w:val="BodyText"/>
      </w:pPr>
      <w:r>
        <w:t xml:space="preserve">Name: David Ben-Ari</w:t>
      </w:r>
    </w:p>
    <w:p>
      <w:pPr>
        <w:pStyle w:val="BodyText"/>
      </w:pPr>
      <w:r>
        <w:t xml:space="preserve">Title: Procurement Director</w:t>
      </w:r>
    </w:p>
    <w:p>
      <w:pPr>
        <w:pStyle w:val="BodyText"/>
      </w:pPr>
      <w:r>
        <w:t xml:space="preserve">Company: Levant Industrial Solutions Ltd.</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Supplier:</w:t>
      </w:r>
    </w:p>
    <w:p>
      <w:pPr>
        <w:pStyle w:val="BodyText"/>
      </w:pPr>
      <w:r>
        <w:t xml:space="preserve">Name: Dr. Sarah Cohen</w:t>
      </w:r>
    </w:p>
    <w:p>
      <w:pPr>
        <w:pStyle w:val="BodyText"/>
      </w:pPr>
      <w:r>
        <w:t xml:space="preserve">Title: Managing Director</w:t>
      </w:r>
    </w:p>
    <w:p>
      <w:pPr>
        <w:pStyle w:val="BodyText"/>
      </w:pPr>
      <w:r>
        <w:t xml:space="preserve">Company: Negev Chemical Consulting Group</w:t>
      </w:r>
    </w:p>
    <w:p>
      <w:pPr>
        <w:pStyle w:val="BodyText"/>
      </w:pPr>
      <w:r>
        <w:t xml:space="preserve">Date: ____________________</w:t>
      </w:r>
    </w:p>
    <w:p>
      <w:pPr>
        <w:pStyle w:val="BodyText"/>
      </w:pPr>
      <w:r>
        <w:t xml:space="preserve">Signature: ____________________</w:t>
      </w:r>
    </w:p>
    <w:p>
      <w:pPr>
        <w:pStyle w:val="BodyText"/>
      </w:pPr>
      <w:r>
        <w:rPr>
          <w:bCs/>
          <w:b/>
        </w:rPr>
        <w:t xml:space="preserve">Notice:</w:t>
      </w:r>
      <w:r>
        <w:t xml:space="preserve"> </w:t>
      </w:r>
      <w:r>
        <w:t xml:space="preserve">This Purchase Order (PO-TLV-2025-04871) is issued for the professional engagement of a Chemical Engineer in Israel Tel Aviv. All parties acknowledge that this document is confidential and intended solely for the use of the named entities. Unauthorized reproduction or distribution of this Purchase Order is strictly prohibited under Israeli law. For inquiries regarding this Purchase Order, please contact the Procurement Department at Levant Industrial Solutions Ltd., Tel Aviv,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Israel Tel Aviv</dc:title>
  <dc:creator/>
  <dc:language>en</dc:language>
  <cp:keywords/>
  <dcterms:created xsi:type="dcterms:W3CDTF">2026-10-10T07:34:01Z</dcterms:created>
  <dcterms:modified xsi:type="dcterms:W3CDTF">2026-10-10T07:34:01Z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