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Procurement of Professional Chemical Engineer Services</w:t>
      </w:r>
    </w:p>
    <w:p>
      <w:pPr>
        <w:pStyle w:val="BodyText"/>
      </w:pPr>
      <w:r>
        <w:t xml:space="preserve">Location: Kuwait, Kuwait City</w:t>
      </w:r>
    </w:p>
    <w:p>
      <w:pPr>
        <w:pStyle w:val="BodyText"/>
      </w:pPr>
      <w:r>
        <w:t xml:space="preserve">PO No. KWT-CE-2025-04782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KWT-CE-2025-04782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Industrial Zone, Kuwait City, Kuwait</w:t>
            </w:r>
          </w:p>
        </w:tc>
      </w:tr>
      <w:tr>
        <w:tc>
          <w:tcPr/>
          <w:p>
            <w:pPr>
              <w:pStyle w:val="Compact"/>
              <w:jc w:val="left"/>
            </w:pPr>
            <w:r>
              <w:t xml:space="preserve">Currency</w:t>
            </w:r>
          </w:p>
        </w:tc>
        <w:tc>
          <w:tcPr/>
          <w:p>
            <w:pPr>
              <w:pStyle w:val="Compact"/>
              <w:jc w:val="left"/>
            </w:pPr>
            <w:r>
              <w:t xml:space="preserve">Kuwaiti Dinar (KWD)</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Validity of This Purchase Order</w:t>
            </w:r>
          </w:p>
        </w:tc>
        <w:tc>
          <w:tcPr/>
          <w:p>
            <w:pPr>
              <w:pStyle w:val="Compact"/>
              <w:jc w:val="left"/>
            </w:pPr>
            <w:r>
              <w:t xml:space="preserve">30 calendar days from date of issue</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Al-Nakheel Petrochemical Industries W.L.L.</w:t>
            </w:r>
          </w:p>
        </w:tc>
      </w:tr>
      <w:tr>
        <w:tc>
          <w:tcPr/>
          <w:p>
            <w:pPr>
              <w:pStyle w:val="Compact"/>
              <w:jc w:val="left"/>
            </w:pPr>
            <w:r>
              <w:t xml:space="preserve">Address</w:t>
            </w:r>
          </w:p>
        </w:tc>
        <w:tc>
          <w:tcPr/>
          <w:p>
            <w:pPr>
              <w:pStyle w:val="Compact"/>
              <w:jc w:val="left"/>
            </w:pPr>
            <w:r>
              <w:t xml:space="preserve">Plot 47, Industrial Area 4, Kuwait City, Kuwait</w:t>
            </w:r>
          </w:p>
        </w:tc>
      </w:tr>
      <w:tr>
        <w:tc>
          <w:tcPr/>
          <w:p>
            <w:pPr>
              <w:pStyle w:val="Compact"/>
              <w:jc w:val="left"/>
            </w:pPr>
            <w:r>
              <w:t xml:space="preserve">Commercial Registration No.</w:t>
            </w:r>
          </w:p>
        </w:tc>
        <w:tc>
          <w:tcPr/>
          <w:p>
            <w:pPr>
              <w:pStyle w:val="Compact"/>
              <w:jc w:val="left"/>
            </w:pPr>
            <w:r>
              <w:t xml:space="preserve">CR-2019-88432</w:t>
            </w:r>
          </w:p>
        </w:tc>
      </w:tr>
      <w:tr>
        <w:tc>
          <w:tcPr/>
          <w:p>
            <w:pPr>
              <w:pStyle w:val="Compact"/>
              <w:jc w:val="left"/>
            </w:pPr>
            <w:r>
              <w:t xml:space="preserve">Tax / VAT Registration</w:t>
            </w:r>
          </w:p>
        </w:tc>
        <w:tc>
          <w:tcPr/>
          <w:p>
            <w:pPr>
              <w:pStyle w:val="Compact"/>
              <w:jc w:val="left"/>
            </w:pPr>
            <w:r>
              <w:t xml:space="preserve">VAT-KWT-2024-11567</w:t>
            </w:r>
          </w:p>
        </w:tc>
      </w:tr>
      <w:tr>
        <w:tc>
          <w:tcPr/>
          <w:p>
            <w:pPr>
              <w:pStyle w:val="Compact"/>
              <w:jc w:val="left"/>
            </w:pPr>
            <w:r>
              <w:t xml:space="preserve">Contact Person</w:t>
            </w:r>
          </w:p>
        </w:tc>
        <w:tc>
          <w:tcPr/>
          <w:p>
            <w:pPr>
              <w:pStyle w:val="Compact"/>
              <w:jc w:val="left"/>
            </w:pPr>
            <w:r>
              <w:t xml:space="preserve">Eng. Khalid Al-Mubarak, Procurement Director</w:t>
            </w:r>
          </w:p>
        </w:tc>
      </w:tr>
      <w:tr>
        <w:tc>
          <w:tcPr/>
          <w:p>
            <w:pPr>
              <w:pStyle w:val="Compact"/>
              <w:jc w:val="left"/>
            </w:pPr>
            <w:r>
              <w:t xml:space="preserve">Telephone</w:t>
            </w:r>
          </w:p>
        </w:tc>
        <w:tc>
          <w:tcPr/>
          <w:p>
            <w:pPr>
              <w:pStyle w:val="Compact"/>
              <w:jc w:val="left"/>
            </w:pPr>
            <w:r>
              <w:t xml:space="preserve">+965 2244 7890</w:t>
            </w:r>
          </w:p>
        </w:tc>
      </w:tr>
      <w:tr>
        <w:tc>
          <w:tcPr/>
          <w:p>
            <w:pPr>
              <w:pStyle w:val="Compact"/>
              <w:jc w:val="left"/>
            </w:pPr>
            <w:r>
              <w:t xml:space="preserve">Email</w:t>
            </w:r>
          </w:p>
        </w:tc>
        <w:tc>
          <w:tcPr/>
          <w:p>
            <w:pPr>
              <w:pStyle w:val="Compact"/>
              <w:jc w:val="left"/>
            </w:pPr>
            <w:r>
              <w:t xml:space="preserve">procurement@alnakheel-kw.com</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Gulf Professional Engineering Consultants LLC</w:t>
            </w:r>
          </w:p>
        </w:tc>
      </w:tr>
      <w:tr>
        <w:tc>
          <w:tcPr/>
          <w:p>
            <w:pPr>
              <w:pStyle w:val="Compact"/>
              <w:jc w:val="left"/>
            </w:pPr>
            <w:r>
              <w:t xml:space="preserve">Address</w:t>
            </w:r>
          </w:p>
        </w:tc>
        <w:tc>
          <w:tcPr/>
          <w:p>
            <w:pPr>
              <w:pStyle w:val="Compact"/>
              <w:jc w:val="left"/>
            </w:pPr>
            <w:r>
              <w:t xml:space="preserve">Office 214, Al-Salem Tower, Al-Salem Street, Kuwait City, Kuwait</w:t>
            </w:r>
          </w:p>
        </w:tc>
      </w:tr>
      <w:tr>
        <w:tc>
          <w:tcPr/>
          <w:p>
            <w:pPr>
              <w:pStyle w:val="Compact"/>
              <w:jc w:val="left"/>
            </w:pPr>
            <w:r>
              <w:t xml:space="preserve">Commercial Registration No.</w:t>
            </w:r>
          </w:p>
        </w:tc>
        <w:tc>
          <w:tcPr/>
          <w:p>
            <w:pPr>
              <w:pStyle w:val="Compact"/>
              <w:jc w:val="left"/>
            </w:pPr>
            <w:r>
              <w:t xml:space="preserve">CR-2017-55210</w:t>
            </w:r>
          </w:p>
        </w:tc>
      </w:tr>
      <w:tr>
        <w:tc>
          <w:tcPr/>
          <w:p>
            <w:pPr>
              <w:pStyle w:val="Compact"/>
              <w:jc w:val="left"/>
            </w:pPr>
            <w:r>
              <w:t xml:space="preserve">Contact Person</w:t>
            </w:r>
          </w:p>
        </w:tc>
        <w:tc>
          <w:tcPr/>
          <w:p>
            <w:pPr>
              <w:pStyle w:val="Compact"/>
              <w:jc w:val="left"/>
            </w:pPr>
            <w:r>
              <w:t xml:space="preserve">Ms. Layla Al-Harbi, Business Development Manager</w:t>
            </w:r>
          </w:p>
        </w:tc>
      </w:tr>
      <w:tr>
        <w:tc>
          <w:tcPr/>
          <w:p>
            <w:pPr>
              <w:pStyle w:val="Compact"/>
              <w:jc w:val="left"/>
            </w:pPr>
            <w:r>
              <w:t xml:space="preserve">Telephone</w:t>
            </w:r>
          </w:p>
        </w:tc>
        <w:tc>
          <w:tcPr/>
          <w:p>
            <w:pPr>
              <w:pStyle w:val="Compact"/>
              <w:jc w:val="left"/>
            </w:pPr>
            <w:r>
              <w:t xml:space="preserve">+965 2478 3321</w:t>
            </w:r>
          </w:p>
        </w:tc>
      </w:tr>
      <w:tr>
        <w:tc>
          <w:tcPr/>
          <w:p>
            <w:pPr>
              <w:pStyle w:val="Compact"/>
              <w:jc w:val="left"/>
            </w:pPr>
            <w:r>
              <w:t xml:space="preserve">Email</w:t>
            </w:r>
          </w:p>
        </w:tc>
        <w:tc>
          <w:tcPr/>
          <w:p>
            <w:pPr>
              <w:pStyle w:val="Compact"/>
              <w:jc w:val="left"/>
            </w:pPr>
            <w:r>
              <w:t xml:space="preserve">contracts@gulfpec-kw.com</w:t>
            </w:r>
          </w:p>
        </w:tc>
      </w:tr>
    </w:tbl>
    <w:bookmarkEnd w:id="23"/>
    <w:bookmarkStart w:id="24" w:name="description-of-goods-services-procured"/>
    <w:p>
      <w:pPr>
        <w:pStyle w:val="Heading2"/>
      </w:pPr>
      <w:r>
        <w:t xml:space="preserve">4. Description of Goods / Services Procured</w:t>
      </w:r>
    </w:p>
    <w:p>
      <w:pPr>
        <w:pStyle w:val="FirstParagraph"/>
      </w:pPr>
      <w:r>
        <w:t xml:space="preserve">This Purchase Order is issued by Al-Nakheel Petrochemical Industries W.L.L. for the procurement of specialized professional services rendered by a qualified</w:t>
      </w:r>
      <w:r>
        <w:t xml:space="preserve"> </w:t>
      </w:r>
      <w:r>
        <w:rPr>
          <w:bCs/>
          <w:b/>
        </w:rPr>
        <w:t xml:space="preserve">Chemical Engineer</w:t>
      </w:r>
      <w:r>
        <w:t xml:space="preserve"> </w:t>
      </w:r>
      <w:r>
        <w:t xml:space="preserve">to be deployed at the buyer's operational facility located in the Industrial Zone of Kuwait City, Kuwait. The scope of work encompasses the following deliverables and responsibilities: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Senior Chemical Engineer – Process Design &amp; Optimization for petrochemical refining units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Chemical Engineer – HAZOP Study &amp; Process Safety Assessment (lump-sum engagement, 8 weeks)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Chemical Engineer – Catalyst Performance Monitoring &amp; Reactor Efficiency Audits (quarterly, 4 visits)</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Chemical Engineer – Environmental Compliance &amp; Emission Control Reporting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05</w:t>
            </w:r>
          </w:p>
        </w:tc>
        <w:tc>
          <w:tcPr/>
          <w:p>
            <w:pPr>
              <w:pStyle w:val="Compact"/>
              <w:jc w:val="left"/>
            </w:pPr>
            <w:r>
              <w:t xml:space="preserve">Chemical Engineer – Training &amp; Knowledge Transfer Sessions for in-house staff (6 sessions)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5,700.00</w:t>
            </w:r>
          </w:p>
        </w:tc>
      </w:tr>
      <w:tr>
        <w:tc>
          <w:tcPr>
            <w:gridSpan w:val="5"/>
          </w:tcPr>
          <w:p>
            <w:pPr>
              <w:pStyle w:val="Compact"/>
              <w:jc w:val="left"/>
            </w:pPr>
            <w:r>
              <w:t xml:space="preserve">TOTAL AMOUNT (KWD)</w:t>
            </w:r>
          </w:p>
        </w:tc>
        <w:tc>
          <w:tcPr/>
          <w:p>
            <w:pPr>
              <w:pStyle w:val="Compact"/>
              <w:jc w:val="left"/>
            </w:pPr>
            <w:r>
              <w:t xml:space="preserve">43,400.00</w:t>
            </w:r>
          </w:p>
        </w:tc>
      </w:tr>
    </w:tbl>
    <w:p>
      <w:pPr>
        <w:pStyle w:val="BodyText"/>
      </w:pPr>
      <w:r>
        <w:t xml:space="preserve">The</w:t>
      </w:r>
      <w:r>
        <w:t xml:space="preserve"> </w:t>
      </w:r>
      <w:r>
        <w:rPr>
          <w:bCs/>
          <w:b/>
        </w:rPr>
        <w:t xml:space="preserve">Chemical Engineer</w:t>
      </w:r>
      <w:r>
        <w:t xml:space="preserve"> </w:t>
      </w:r>
      <w:r>
        <w:t xml:space="preserve">assigned under this Purchase Order must hold a minimum of a Bachelor's degree in Chemical Engineering from an accredited institution, possess a valid professional license issued by the Kuwait Ministry of Commerce and Industry, and demonstrate a minimum of eight (8) years of hands-on experience in petrochemical, refining, or process industries. The engineer must be physically present in Kuwait City, Kuwait, for the duration of the contracted engagement and must comply with all local labor regulations and work permit requirements established by the Kuwaiti government.</w:t>
      </w:r>
    </w:p>
    <w:bookmarkEnd w:id="24"/>
    <w:bookmarkStart w:id="25" w:name="terms-and-conditions"/>
    <w:p>
      <w:pPr>
        <w:pStyle w:val="Heading2"/>
      </w:pPr>
      <w:r>
        <w:t xml:space="preserve">5. Terms and Conditions</w:t>
      </w:r>
    </w:p>
    <w:p>
      <w:pPr>
        <w:pStyle w:val="FirstParagraph"/>
      </w:pPr>
      <w:r>
        <w:t xml:space="preserve">5.1. This Purchase Order is governed by the laws of the State of Kuwait and shall be interpreted in accordance with the Kuwaiti Commercial Code and applicable regulations of the Kuwait Ministry of Finance.</w:t>
      </w:r>
    </w:p>
    <w:p>
      <w:pPr>
        <w:pStyle w:val="BodyText"/>
      </w:pPr>
      <w:r>
        <w:t xml:space="preserve">5.2. The</w:t>
      </w:r>
      <w:r>
        <w:t xml:space="preserve"> </w:t>
      </w:r>
      <w:r>
        <w:rPr>
          <w:bCs/>
          <w:b/>
        </w:rPr>
        <w:t xml:space="preserve">Chemical Engineer</w:t>
      </w:r>
      <w:r>
        <w:t xml:space="preserve"> </w:t>
      </w:r>
      <w:r>
        <w:t xml:space="preserve">shall adhere to all safety protocols, environmental standards, and operational procedures established by Al-Nakheel Petrochemical Industries W.L.L. and the Kuwait Environment Protection Authority while performing duties at the Kuwait City facility.</w:t>
      </w:r>
    </w:p>
    <w:p>
      <w:pPr>
        <w:pStyle w:val="BodyText"/>
      </w:pPr>
      <w:r>
        <w:t xml:space="preserve">5.3. The supplier shall ensure that the</w:t>
      </w:r>
      <w:r>
        <w:t xml:space="preserve"> </w:t>
      </w:r>
      <w:r>
        <w:rPr>
          <w:bCs/>
          <w:b/>
        </w:rPr>
        <w:t xml:space="preserve">Chemical Engineer</w:t>
      </w:r>
      <w:r>
        <w:t xml:space="preserve"> </w:t>
      </w:r>
      <w:r>
        <w:t xml:space="preserve">maintains valid civil liability insurance coverage of no less than KWD 250,000 for the entire duration of the contract.</w:t>
      </w:r>
    </w:p>
    <w:p>
      <w:pPr>
        <w:pStyle w:val="BodyText"/>
      </w:pPr>
      <w:r>
        <w:t xml:space="preserve">5.4. All deliverables, reports, process designs, and safety assessments produced by the</w:t>
      </w:r>
      <w:r>
        <w:t xml:space="preserve"> </w:t>
      </w:r>
      <w:r>
        <w:rPr>
          <w:bCs/>
          <w:b/>
        </w:rPr>
        <w:t xml:space="preserve">Chemical Engineer</w:t>
      </w:r>
      <w:r>
        <w:t xml:space="preserve"> </w:t>
      </w:r>
      <w:r>
        <w:t xml:space="preserve">under this Purchase Order shall become the exclusive intellectual property of the buyer upon full payment.</w:t>
      </w:r>
    </w:p>
    <w:p>
      <w:pPr>
        <w:pStyle w:val="BodyText"/>
      </w:pPr>
      <w:r>
        <w:t xml:space="preserve">5.5. The supplier shall not subcontract any portion of the</w:t>
      </w:r>
      <w:r>
        <w:t xml:space="preserve"> </w:t>
      </w:r>
      <w:r>
        <w:rPr>
          <w:bCs/>
          <w:b/>
        </w:rPr>
        <w:t xml:space="preserve">Chemical Engineer</w:t>
      </w:r>
      <w:r>
        <w:t xml:space="preserve">'s duties without prior written consent from the buyer's Procurement Director.</w:t>
      </w:r>
    </w:p>
    <w:p>
      <w:pPr>
        <w:pStyle w:val="BodyText"/>
      </w:pPr>
      <w:r>
        <w:t xml:space="preserve">5.6. Any disputes arising from this Purchase Order shall be resolved through arbitration in Kuwait City, Kuwait, in accordance with the Kuwait Arbitration Law.</w:t>
      </w:r>
    </w:p>
    <w:p>
      <w:pPr>
        <w:pStyle w:val="BodyText"/>
      </w:pPr>
      <w:r>
        <w:t xml:space="preserve">5.7. The buyer reserves the right to terminate this Purchase Order with thirty (30) days' written notice in the event of material breach, non-performance, or failure to meet the specified competency requirements of the</w:t>
      </w:r>
      <w:r>
        <w:t xml:space="preserve"> </w:t>
      </w:r>
      <w:r>
        <w:rPr>
          <w:bCs/>
          <w:b/>
        </w:rPr>
        <w:t xml:space="preserve">Chemical Engineer</w:t>
      </w:r>
      <w:r>
        <w:t xml:space="preserve">.</w:t>
      </w:r>
    </w:p>
    <w:bookmarkEnd w:id="25"/>
    <w:bookmarkStart w:id="26" w:name="payment-schedule"/>
    <w:p>
      <w:pPr>
        <w:pStyle w:val="Heading2"/>
      </w:pPr>
      <w:r>
        <w:t xml:space="preserve">6.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(KWD)</w:t>
            </w:r>
          </w:p>
        </w:tc>
        <w:tc>
          <w:tcPr/>
          <w:p>
            <w:pPr>
              <w:pStyle w:val="Compact"/>
              <w:jc w:val="left"/>
            </w:pPr>
            <w:r>
              <w:t xml:space="preserve">Due Date</w:t>
            </w:r>
          </w:p>
        </w:tc>
      </w:tr>
      <w:tr>
        <w:tc>
          <w:tcPr/>
          <w:p>
            <w:pPr>
              <w:pStyle w:val="Compact"/>
              <w:jc w:val="left"/>
            </w:pPr>
            <w:r>
              <w:t xml:space="preserve">Contract commencement &amp; engineer onboarding in Kuwait City</w:t>
            </w:r>
          </w:p>
        </w:tc>
        <w:tc>
          <w:tcPr/>
          <w:p>
            <w:pPr>
              <w:pStyle w:val="Compact"/>
              <w:jc w:val="left"/>
            </w:pPr>
            <w:r>
              <w:t xml:space="preserve">25%</w:t>
            </w:r>
          </w:p>
        </w:tc>
        <w:tc>
          <w:tcPr/>
          <w:p>
            <w:pPr>
              <w:pStyle w:val="Compact"/>
              <w:jc w:val="left"/>
            </w:pPr>
            <w:r>
              <w:t xml:space="preserve">10,850.00</w:t>
            </w:r>
          </w:p>
        </w:tc>
        <w:tc>
          <w:tcPr/>
          <w:p>
            <w:pPr>
              <w:pStyle w:val="Compact"/>
              <w:jc w:val="left"/>
            </w:pPr>
            <w:r>
              <w:t xml:space="preserve">01 July 2025</w:t>
            </w:r>
          </w:p>
        </w:tc>
      </w:tr>
      <w:tr>
        <w:tc>
          <w:tcPr/>
          <w:p>
            <w:pPr>
              <w:pStyle w:val="Compact"/>
              <w:jc w:val="left"/>
            </w:pPr>
            <w:r>
              <w:t xml:space="preserve">Completion of HAZOP Study &amp; Process Safety Assessment</w:t>
            </w:r>
          </w:p>
        </w:tc>
        <w:tc>
          <w:tcPr/>
          <w:p>
            <w:pPr>
              <w:pStyle w:val="Compact"/>
              <w:jc w:val="left"/>
            </w:pPr>
            <w:r>
              <w:t xml:space="preserve">25%</w:t>
            </w:r>
          </w:p>
        </w:tc>
        <w:tc>
          <w:tcPr/>
          <w:p>
            <w:pPr>
              <w:pStyle w:val="Compact"/>
              <w:jc w:val="left"/>
            </w:pPr>
            <w:r>
              <w:t xml:space="preserve">10,850.00</w:t>
            </w:r>
          </w:p>
        </w:tc>
        <w:tc>
          <w:tcPr/>
          <w:p>
            <w:pPr>
              <w:pStyle w:val="Compact"/>
              <w:jc w:val="left"/>
            </w:pPr>
            <w:r>
              <w:t xml:space="preserve">30 August 2025</w:t>
            </w:r>
          </w:p>
        </w:tc>
      </w:tr>
      <w:tr>
        <w:tc>
          <w:tcPr/>
          <w:p>
            <w:pPr>
              <w:pStyle w:val="Compact"/>
              <w:jc w:val="left"/>
            </w:pPr>
            <w:r>
              <w:t xml:space="preserve">Completion of Q1 &amp; Q2 Catalyst Audits</w:t>
            </w:r>
          </w:p>
        </w:tc>
        <w:tc>
          <w:tcPr/>
          <w:p>
            <w:pPr>
              <w:pStyle w:val="Compact"/>
              <w:jc w:val="left"/>
            </w:pPr>
            <w:r>
              <w:t xml:space="preserve">25%</w:t>
            </w:r>
          </w:p>
        </w:tc>
        <w:tc>
          <w:tcPr/>
          <w:p>
            <w:pPr>
              <w:pStyle w:val="Compact"/>
              <w:jc w:val="left"/>
            </w:pPr>
            <w:r>
              <w:t xml:space="preserve">10,850.00</w:t>
            </w:r>
          </w:p>
        </w:tc>
        <w:tc>
          <w:tcPr/>
          <w:p>
            <w:pPr>
              <w:pStyle w:val="Compact"/>
              <w:jc w:val="left"/>
            </w:pPr>
            <w:r>
              <w:t xml:space="preserve">31 October 2025</w:t>
            </w:r>
          </w:p>
        </w:tc>
      </w:tr>
      <w:tr>
        <w:tc>
          <w:tcPr/>
          <w:p>
            <w:pPr>
              <w:pStyle w:val="Compact"/>
              <w:jc w:val="left"/>
            </w:pPr>
            <w:r>
              <w:t xml:space="preserve">Final delivery: Environmental Report, Training Completion &amp; Q3/Q4 Audits</w:t>
            </w:r>
          </w:p>
        </w:tc>
        <w:tc>
          <w:tcPr/>
          <w:p>
            <w:pPr>
              <w:pStyle w:val="Compact"/>
              <w:jc w:val="left"/>
            </w:pPr>
            <w:r>
              <w:t xml:space="preserve">25%</w:t>
            </w:r>
          </w:p>
        </w:tc>
        <w:tc>
          <w:tcPr/>
          <w:p>
            <w:pPr>
              <w:pStyle w:val="Compact"/>
              <w:jc w:val="left"/>
            </w:pPr>
            <w:r>
              <w:t xml:space="preserve">10,850.00</w:t>
            </w:r>
          </w:p>
        </w:tc>
        <w:tc>
          <w:tcPr/>
          <w:p>
            <w:pPr>
              <w:pStyle w:val="Compact"/>
              <w:jc w:val="left"/>
            </w:pPr>
            <w:r>
              <w:t xml:space="preserve">30 June 2026</w:t>
            </w:r>
          </w:p>
        </w:tc>
      </w:tr>
    </w:tbl>
    <w:bookmarkEnd w:id="26"/>
    <w:bookmarkStart w:id="27" w:name="acceptance-and-authorization"/>
    <w:p>
      <w:pPr>
        <w:pStyle w:val="Heading2"/>
      </w:pPr>
      <w:r>
        <w:t xml:space="preserve">7. Acceptance and Authorization</w:t>
      </w:r>
    </w:p>
    <w:p>
      <w:pPr>
        <w:pStyle w:val="FirstParagraph"/>
      </w:pPr>
      <w:r>
        <w:t xml:space="preserve">This Purchase Order is issued and authorized by the undersigned on behalf of Al-Nakheel Petrochemical Industries W.L.L., Kuwait City, Kuwait. The supplier acknowledges receipt of this Purchase Order and agrees to fulfill all obligations as specified herein.</w:t>
      </w:r>
    </w:p>
    <w:bookmarkEnd w:id="27"/>
    <w:p>
      <w:pPr>
        <w:pStyle w:val="BodyText"/>
      </w:pPr>
      <w:r>
        <w:rPr>
          <w:bCs/>
          <w:b/>
        </w:rPr>
        <w:t xml:space="preserve">For and on behalf of the Buyer:</w:t>
      </w:r>
    </w:p>
    <w:p>
      <w:pPr>
        <w:pStyle w:val="BodyText"/>
      </w:pPr>
      <w:r>
        <w:t xml:space="preserve">Al-Nakheel Petrochemical Industries W.L.L.</w:t>
      </w:r>
    </w:p>
    <w:p>
      <w:pPr>
        <w:pStyle w:val="BodyText"/>
      </w:pPr>
      <w:r>
        <w:t xml:space="preserve">Eng. Khalid Al-Mubarak</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Gulf Professional Engineering Consultants LLC</w:t>
      </w:r>
    </w:p>
    <w:p>
      <w:pPr>
        <w:pStyle w:val="BodyText"/>
      </w:pPr>
      <w:r>
        <w:t xml:space="preserve">Ms. Layla Al-Harbi</w:t>
      </w:r>
      <w:r>
        <w:br/>
      </w:r>
      <w:r>
        <w:t xml:space="preserve">Business Development Manager</w:t>
      </w:r>
      <w:r>
        <w:br/>
      </w:r>
      <w:r>
        <w:t xml:space="preserve">Date: _______________</w:t>
      </w:r>
    </w:p>
    <w:p>
      <w:pPr>
        <w:pStyle w:val="BodyText"/>
      </w:pPr>
      <w:r>
        <w:t xml:space="preserve">This Purchase Order (KWT-CE-2025-04782) is a controlled document. Unauthorized reproduction or distribution is prohibited.</w:t>
      </w:r>
    </w:p>
    <w:p>
      <w:pPr>
        <w:pStyle w:val="BodyText"/>
      </w:pPr>
      <w:r>
        <w:t xml:space="preserve">Issued in Kuwait City, Kuwait | Al-Nakheel Petrochemical Industries W.L.L. | Procurement &amp; Supply Chain Department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Kuwait Kuwait City</dc:title>
  <dc:creator/>
  <dc:language>en</dc:language>
  <cp:keywords/>
  <dcterms:created xsi:type="dcterms:W3CDTF">2026-10-10T07:26:21Z</dcterms:created>
  <dcterms:modified xsi:type="dcterms:W3CDTF">2026-10-10T07:26:21Z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