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Professional Services Procurement – Chemical Engineer Engagement</w:t>
      </w:r>
    </w:p>
    <w:p>
      <w:pPr>
        <w:pStyle w:val="BodyText"/>
      </w:pPr>
      <w:r>
        <w:t xml:space="preserve">Issued in Myanmar Yangon, Republic of the Union of Myanmar</w:t>
      </w:r>
    </w:p>
    <w:bookmarkEnd w:id="20"/>
    <w:p>
      <w:pPr>
        <w:pStyle w:val="BodyText"/>
      </w:pPr>
      <w:r>
        <w:rPr>
          <w:bCs/>
          <w:b/>
        </w:rPr>
        <w:t xml:space="preserve">Purchase Order No.:</w:t>
      </w:r>
      <w:r>
        <w:t xml:space="preserve"> </w:t>
      </w:r>
      <w:r>
        <w:t xml:space="preserve">PO-MY-YGN-2025-0472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(Procuring Entity):</w:t>
      </w:r>
      <w:r>
        <w:br/>
      </w:r>
      <w:r>
        <w:t xml:space="preserve">Yangon Industrial Development Co., Ltd.</w:t>
      </w:r>
      <w:r>
        <w:br/>
      </w:r>
      <w:r>
        <w:t xml:space="preserve">No. 45, Hledan Road, Hledan Township</w:t>
      </w:r>
      <w:r>
        <w:br/>
      </w:r>
      <w:r>
        <w:t xml:space="preserve">Yangon, Myanmar</w:t>
      </w:r>
      <w:r>
        <w:br/>
      </w:r>
      <w:r>
        <w:t xml:space="preserve">Tax Reg. No.: 320100045678</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Process Engineering &amp; Consulting (Myanmar) Co., Ltd.</w:t>
            </w:r>
          </w:p>
        </w:tc>
      </w:tr>
      <w:tr>
        <w:tc>
          <w:tcPr/>
          <w:p>
            <w:pPr>
              <w:pStyle w:val="Compact"/>
              <w:jc w:val="left"/>
            </w:pPr>
            <w:r>
              <w:t xml:space="preserve">Address</w:t>
            </w:r>
          </w:p>
        </w:tc>
        <w:tc>
          <w:tcPr/>
          <w:p>
            <w:pPr>
              <w:pStyle w:val="Compact"/>
              <w:jc w:val="left"/>
            </w:pPr>
            <w:r>
              <w:t xml:space="preserve">Level 8, Sule Square Tower, 128 Sule Road, Kyauktada Township, Yangon, Myanmar</w:t>
            </w:r>
          </w:p>
        </w:tc>
      </w:tr>
      <w:tr>
        <w:tc>
          <w:tcPr/>
          <w:p>
            <w:pPr>
              <w:pStyle w:val="Compact"/>
              <w:jc w:val="left"/>
            </w:pPr>
            <w:r>
              <w:t xml:space="preserve">Contact Person</w:t>
            </w:r>
          </w:p>
        </w:tc>
        <w:tc>
          <w:tcPr/>
          <w:p>
            <w:pPr>
              <w:pStyle w:val="Compact"/>
              <w:jc w:val="left"/>
            </w:pPr>
            <w:r>
              <w:t xml:space="preserve">U Aung Myo Min – Director of Engineering Services</w:t>
            </w:r>
          </w:p>
        </w:tc>
      </w:tr>
      <w:tr>
        <w:tc>
          <w:tcPr/>
          <w:p>
            <w:pPr>
              <w:pStyle w:val="Compact"/>
              <w:jc w:val="left"/>
            </w:pPr>
            <w:r>
              <w:t xml:space="preserve">Phone / Email</w:t>
            </w:r>
          </w:p>
        </w:tc>
        <w:tc>
          <w:tcPr/>
          <w:p>
            <w:pPr>
              <w:pStyle w:val="Compact"/>
              <w:jc w:val="left"/>
            </w:pPr>
            <w:r>
              <w:t xml:space="preserve">+95-9-790-123-456 / procurement@deltapec.com.mm</w:t>
            </w:r>
          </w:p>
        </w:tc>
      </w:tr>
      <w:tr>
        <w:tc>
          <w:tcPr/>
          <w:p>
            <w:pPr>
              <w:pStyle w:val="Compact"/>
              <w:jc w:val="left"/>
            </w:pPr>
            <w:r>
              <w:t xml:space="preserve">Bank Details</w:t>
            </w:r>
          </w:p>
        </w:tc>
        <w:tc>
          <w:tcPr/>
          <w:p>
            <w:pPr>
              <w:pStyle w:val="Compact"/>
              <w:jc w:val="left"/>
            </w:pPr>
            <w:r>
              <w:t xml:space="preserve">CB Bank, Yangon Main Branch – A/C No. 001234567890 – SWIFT: CBMMMYAY</w:t>
            </w:r>
          </w:p>
        </w:tc>
      </w:tr>
    </w:tbl>
    <w:p>
      <w:pPr>
        <w:pStyle w:val="BodyText"/>
      </w:pPr>
      <w:r>
        <w:t xml:space="preserve">2. Scope of Purchase – Chemical Engineer Professional Services</w:t>
      </w:r>
    </w:p>
    <w:p>
      <w:pPr>
        <w:pStyle w:val="BodyText"/>
      </w:pPr>
      <w:r>
        <w:t xml:space="preserve">This</w:t>
      </w:r>
      <w:r>
        <w:t xml:space="preserve"> </w:t>
      </w:r>
      <w:r>
        <w:t xml:space="preserve">Purchase Order</w:t>
      </w:r>
      <w:r>
        <w:t xml:space="preserve"> </w:t>
      </w:r>
      <w:r>
        <w:t xml:space="preserve">is issued by Yangon Industrial Development Co., Ltd. to procure the professional services of a qualified</w:t>
      </w:r>
      <w:r>
        <w:t xml:space="preserve"> </w:t>
      </w:r>
      <w:r>
        <w:t xml:space="preserve">Chemical Engineer</w:t>
      </w:r>
      <w:r>
        <w:t xml:space="preserve"> </w:t>
      </w:r>
      <w:r>
        <w:t xml:space="preserve">to support the design, commissioning, and operational optimization of the new petrochemical processing facility located in the Hlaing Industrial Zone,</w:t>
      </w:r>
      <w:r>
        <w:t xml:space="preserve"> </w:t>
      </w:r>
      <w:r>
        <w:t xml:space="preserve">Myanmar Yangon</w:t>
      </w:r>
      <w:r>
        <w:t xml:space="preserve">. The engagement of the</w:t>
      </w:r>
      <w:r>
        <w:t xml:space="preserve"> </w:t>
      </w:r>
      <w:r>
        <w:t xml:space="preserve">Chemical Engineer</w:t>
      </w:r>
      <w:r>
        <w:t xml:space="preserve"> </w:t>
      </w:r>
      <w:r>
        <w:t xml:space="preserve">is critical to ensuring compliance with Myanmar's Ministry of Industry regulations, international process safety standards, and the environmental protection guidelines enforced by the Yangon City Development Committee.</w:t>
      </w:r>
    </w:p>
    <w:p>
      <w:pPr>
        <w:pStyle w:val="BodyText"/>
      </w:pPr>
      <w:r>
        <w:t xml:space="preserve">3. Itemized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Senior Chemical Engineer – Process Design &amp; P&amp;ID Development for the 50,000-tonne/year ethylene glycol plant</w:t>
            </w:r>
          </w:p>
        </w:tc>
        <w:tc>
          <w:tcPr/>
          <w:p>
            <w:pPr>
              <w:pStyle w:val="Compact"/>
              <w:jc w:val="left"/>
            </w:pPr>
            <w:r>
              <w:t xml:space="preserve">6 months</w:t>
            </w:r>
          </w:p>
        </w:tc>
        <w:tc>
          <w:tcPr/>
          <w:p>
            <w:pPr>
              <w:pStyle w:val="Compact"/>
              <w:jc w:val="left"/>
            </w:pPr>
            <w:r>
              <w:t xml:space="preserve">4,500,000 / month</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Chemical Engineer – HAZOP Study, Risk Assessment &amp; Safety Compliance Review (Myanmar Yangon site)</w:t>
            </w:r>
          </w:p>
        </w:tc>
        <w:tc>
          <w:tcPr/>
          <w:p>
            <w:pPr>
              <w:pStyle w:val="Compact"/>
              <w:jc w:val="left"/>
            </w:pPr>
            <w:r>
              <w:t xml:space="preserve">2 months</w:t>
            </w:r>
          </w:p>
        </w:tc>
        <w:tc>
          <w:tcPr/>
          <w:p>
            <w:pPr>
              <w:pStyle w:val="Compact"/>
              <w:jc w:val="left"/>
            </w:pPr>
            <w:r>
              <w:t xml:space="preserve">3,800,000 / month</w:t>
            </w:r>
          </w:p>
        </w:tc>
        <w:tc>
          <w:tcPr/>
          <w:p>
            <w:pPr>
              <w:pStyle w:val="Compact"/>
              <w:jc w:val="left"/>
            </w:pPr>
            <w:r>
              <w:t xml:space="preserve">7,600,000</w:t>
            </w:r>
          </w:p>
        </w:tc>
      </w:tr>
      <w:tr>
        <w:tc>
          <w:tcPr/>
          <w:p>
            <w:pPr>
              <w:pStyle w:val="Compact"/>
              <w:jc w:val="left"/>
            </w:pPr>
            <w:r>
              <w:t xml:space="preserve">03</w:t>
            </w:r>
          </w:p>
        </w:tc>
        <w:tc>
          <w:tcPr/>
          <w:p>
            <w:pPr>
              <w:pStyle w:val="Compact"/>
              <w:jc w:val="left"/>
            </w:pPr>
            <w:r>
              <w:t xml:space="preserve">Chemical Engineer – Commissioning Support, Startup Supervision &amp; Performance Guarantee Testing</w:t>
            </w:r>
          </w:p>
        </w:tc>
        <w:tc>
          <w:tcPr/>
          <w:p>
            <w:pPr>
              <w:pStyle w:val="Compact"/>
              <w:jc w:val="left"/>
            </w:pPr>
            <w:r>
              <w:t xml:space="preserve">3 months</w:t>
            </w:r>
          </w:p>
        </w:tc>
        <w:tc>
          <w:tcPr/>
          <w:p>
            <w:pPr>
              <w:pStyle w:val="Compact"/>
              <w:jc w:val="left"/>
            </w:pPr>
            <w:r>
              <w:t xml:space="preserve">4,200,000 / month</w:t>
            </w:r>
          </w:p>
        </w:tc>
        <w:tc>
          <w:tcPr/>
          <w:p>
            <w:pPr>
              <w:pStyle w:val="Compact"/>
              <w:jc w:val="left"/>
            </w:pPr>
            <w:r>
              <w:t xml:space="preserve">12,600,000</w:t>
            </w:r>
          </w:p>
        </w:tc>
      </w:tr>
      <w:tr>
        <w:tc>
          <w:tcPr/>
          <w:p>
            <w:pPr>
              <w:pStyle w:val="Compact"/>
              <w:jc w:val="left"/>
            </w:pPr>
            <w:r>
              <w:t xml:space="preserve">04</w:t>
            </w:r>
          </w:p>
        </w:tc>
        <w:tc>
          <w:tcPr/>
          <w:p>
            <w:pPr>
              <w:pStyle w:val="Compact"/>
              <w:jc w:val="left"/>
            </w:pPr>
            <w:r>
              <w:t xml:space="preserve">Chemical Engineer – Training &amp; Capacity Building for local Myanmar Yangon plant operators (40 personnel)</w:t>
            </w:r>
          </w:p>
        </w:tc>
        <w:tc>
          <w:tcPr/>
          <w:p>
            <w:pPr>
              <w:pStyle w:val="Compact"/>
              <w:jc w:val="left"/>
            </w:pPr>
            <w:r>
              <w:t xml:space="preserve">1 month</w:t>
            </w:r>
          </w:p>
        </w:tc>
        <w:tc>
          <w:tcPr/>
          <w:p>
            <w:pPr>
              <w:pStyle w:val="Compact"/>
              <w:jc w:val="left"/>
            </w:pPr>
            <w:r>
              <w:t xml:space="preserve">2,500,000 / month</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Chemical Engineer – Ongoing Technical Advisory &amp; Quarterly Site Visits (post-commissioning)</w:t>
            </w:r>
          </w:p>
        </w:tc>
        <w:tc>
          <w:tcPr/>
          <w:p>
            <w:pPr>
              <w:pStyle w:val="Compact"/>
              <w:jc w:val="left"/>
            </w:pPr>
            <w:r>
              <w:t xml:space="preserve">12 months</w:t>
            </w:r>
          </w:p>
        </w:tc>
        <w:tc>
          <w:tcPr/>
          <w:p>
            <w:pPr>
              <w:pStyle w:val="Compact"/>
              <w:jc w:val="left"/>
            </w:pPr>
            <w:r>
              <w:t xml:space="preserve">1,800,000 / month</w:t>
            </w:r>
          </w:p>
        </w:tc>
        <w:tc>
          <w:tcPr/>
          <w:p>
            <w:pPr>
              <w:pStyle w:val="Compact"/>
              <w:jc w:val="left"/>
            </w:pPr>
            <w:r>
              <w:t xml:space="preserve">21,600,000</w:t>
            </w:r>
          </w:p>
        </w:tc>
      </w:tr>
      <w:tr>
        <w:tc>
          <w:tcPr>
            <w:gridSpan w:val="4"/>
          </w:tcPr>
          <w:p>
            <w:pPr>
              <w:pStyle w:val="Compact"/>
              <w:jc w:val="left"/>
            </w:pPr>
            <w:r>
              <w:t xml:space="preserve">TOTAL CONTRACT VALUE</w:t>
            </w:r>
          </w:p>
        </w:tc>
        <w:tc>
          <w:tcPr/>
          <w:p>
            <w:pPr>
              <w:pStyle w:val="Compact"/>
              <w:jc w:val="left"/>
            </w:pPr>
            <w:r>
              <w:t xml:space="preserve">71,300,000 MMK</w:t>
            </w:r>
          </w:p>
        </w:tc>
      </w:tr>
      <w:tr>
        <w:tc>
          <w:tcPr>
            <w:gridSpan w:val="4"/>
          </w:tcPr>
          <w:p>
            <w:pPr>
              <w:pStyle w:val="Compact"/>
              <w:jc w:val="left"/>
            </w:pPr>
            <w:r>
              <w:t xml:space="preserve">VAT (5% – Myanmar Standard Rate)</w:t>
            </w:r>
          </w:p>
        </w:tc>
        <w:tc>
          <w:tcPr/>
          <w:p>
            <w:pPr>
              <w:pStyle w:val="Compact"/>
              <w:jc w:val="left"/>
            </w:pPr>
            <w:r>
              <w:t xml:space="preserve">3,565,000 MMK</w:t>
            </w:r>
          </w:p>
        </w:tc>
      </w:tr>
      <w:tr>
        <w:tc>
          <w:tcPr>
            <w:gridSpan w:val="4"/>
          </w:tcPr>
          <w:p>
            <w:pPr>
              <w:pStyle w:val="Compact"/>
              <w:jc w:val="left"/>
            </w:pPr>
            <w:r>
              <w:t xml:space="preserve">GRAND TOTAL (Incl. VAT)</w:t>
            </w:r>
          </w:p>
        </w:tc>
        <w:tc>
          <w:tcPr/>
          <w:p>
            <w:pPr>
              <w:pStyle w:val="Compact"/>
              <w:jc w:val="left"/>
            </w:pPr>
            <w:r>
              <w:t xml:space="preserve">74,865,000 MMK</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procurement commitment. The Supplier shall confirm acceptance of this Purchase Order in writing within five (5) business days of receipt. Failure to confirm within the stipulated period shall render this Purchase Order null and void.</w:t>
      </w:r>
    </w:p>
    <w:p>
      <w:pPr>
        <w:numPr>
          <w:ilvl w:val="0"/>
          <w:numId w:val="1001"/>
        </w:numPr>
        <w:pStyle w:val="Compact"/>
      </w:pPr>
      <w:r>
        <w:rPr>
          <w:bCs/>
          <w:b/>
        </w:rPr>
        <w:t xml:space="preserve">Qualification of the Chemical Engineer:</w:t>
      </w:r>
      <w:r>
        <w:t xml:space="preserve"> </w:t>
      </w:r>
      <w:r>
        <w:t xml:space="preserve">The Chemical Engineer assigned to this project must hold a minimum of a Bachelor's degree in Chemical Engineering from an accredited institution, possess at least ten (10) years of relevant experience in petrochemical or process industries, and be registered with the Myanmar Engineers Council. The Supplier shall provide copies of all relevant credentials prior to commencement of work in Myanmar Yangon.</w:t>
      </w:r>
    </w:p>
    <w:p>
      <w:pPr>
        <w:numPr>
          <w:ilvl w:val="0"/>
          <w:numId w:val="1001"/>
        </w:numPr>
        <w:pStyle w:val="Compact"/>
      </w:pPr>
      <w:r>
        <w:rPr>
          <w:bCs/>
          <w:b/>
        </w:rPr>
        <w:t xml:space="preserve">Work Location:</w:t>
      </w:r>
      <w:r>
        <w:t xml:space="preserve"> </w:t>
      </w:r>
      <w:r>
        <w:t xml:space="preserve">All on-site services shall be performed at the Hlaing Industrial Zone facility, Myanmar Yangon. The Buyer shall provide necessary work permits, site access, and safety induction as required by Myanmar labor and immigration authorities.</w:t>
      </w:r>
    </w:p>
    <w:p>
      <w:pPr>
        <w:numPr>
          <w:ilvl w:val="0"/>
          <w:numId w:val="1001"/>
        </w:numPr>
        <w:pStyle w:val="Compact"/>
      </w:pPr>
      <w:r>
        <w:rPr>
          <w:bCs/>
          <w:b/>
        </w:rPr>
        <w:t xml:space="preserve">Payment Terms:</w:t>
      </w:r>
      <w:r>
        <w:t xml:space="preserve"> </w:t>
      </w:r>
      <w:r>
        <w:t xml:space="preserve">Payment shall be made in Myanmar Kyat (MMK) via bank transfer to the account specified above. Invoices shall be submitted monthly. Payment is due within thirty (30) calendar days from the date of invoice receipt, subject to satisfactory completion of the deliverables outlined in the Statement of Work.</w:t>
      </w:r>
    </w:p>
    <w:p>
      <w:pPr>
        <w:numPr>
          <w:ilvl w:val="0"/>
          <w:numId w:val="1001"/>
        </w:numPr>
        <w:pStyle w:val="Compact"/>
      </w:pPr>
      <w:r>
        <w:rPr>
          <w:bCs/>
          <w:b/>
        </w:rPr>
        <w:t xml:space="preserve">Deliverables:</w:t>
      </w:r>
      <w:r>
        <w:t xml:space="preserve"> </w:t>
      </w:r>
      <w:r>
        <w:t xml:space="preserve">The Chemical Engineer shall deliver all process design documents, HAZOP reports, commissioning checklists, training materials, and technical advisory reports in both English and Burmese (Myanmar language) to ensure full comprehension by the local Myanmar Yangon operations team.</w:t>
      </w:r>
    </w:p>
    <w:p>
      <w:pPr>
        <w:numPr>
          <w:ilvl w:val="0"/>
          <w:numId w:val="1001"/>
        </w:numPr>
        <w:pStyle w:val="Compact"/>
      </w:pPr>
      <w:r>
        <w:rPr>
          <w:bCs/>
          <w:b/>
        </w:rPr>
        <w:t xml:space="preserve">Confidentiality:</w:t>
      </w:r>
      <w:r>
        <w:t xml:space="preserve"> </w:t>
      </w:r>
      <w:r>
        <w:t xml:space="preserve">All technical data, proprietary process information, and business-sensitive documents exchanged under this Purchase Order shall be treated as strictly confidential. The Chemical Engineer and the Supplier shall execute a Non-Disclosure Agreement (NDA) prior to accessing any Buyer information.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termination date, and the Chemical Engineer shall hand over all work-in-progress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arising shall be resolved through arbitration in Yangon, Myanmar, in accordance with the Myanmar Arbitration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regulations, or other events beyond reasonable control, as commonly recognized under Myanmar commercial law.</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engagement of the Chemical Engineer in Myanmar Yangon. This document, once executed, shall serve as the primary contractual reference for all procurement, invoicing, and performance evaluation activities related to this engagement.</w:t>
      </w:r>
    </w:p>
    <w:p>
      <w:pPr>
        <w:pStyle w:val="BodyText"/>
      </w:pPr>
      <w:r>
        <w:rPr>
          <w:bCs/>
          <w:b/>
        </w:rPr>
        <w:t xml:space="preserve">For and on behalf of the Buyer:</w:t>
      </w:r>
      <w:r>
        <w:br/>
      </w:r>
      <w:r>
        <w:t xml:space="preserve">Yangon Industrial Development Co., Ltd.</w:t>
      </w:r>
    </w:p>
    <w:p>
      <w:pPr>
        <w:pStyle w:val="BodyText"/>
      </w:pPr>
      <w:r>
        <w:t xml:space="preserve">Name: U Kyaw Zin Htet</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Delta Process Engineering &amp; Consulting (Myanmar) Co., Ltd.</w:t>
      </w:r>
    </w:p>
    <w:p>
      <w:pPr>
        <w:pStyle w:val="BodyText"/>
      </w:pPr>
      <w:r>
        <w:t xml:space="preserve">Name: U Aung Myo Min</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(PO-MY-YGN-2025-0472) was prepared and issued in Myanmar Yangon. All references to the Chemical Engineer pertain to the qualified professional services described herein. This document is valid only when signed and stamped by both authorized representatives. For queries, contact the Procurement Department at procurement@yangonindustrial.com.mm.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Myanmar Yangon</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