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rPr>
          <w:bCs/>
          <w:b/>
        </w:rPr>
        <w:t xml:space="preserve">Thailand Bangkok Industrial Solutions Co., Ltd.</w:t>
      </w:r>
    </w:p>
    <w:p>
      <w:pPr>
        <w:pStyle w:val="BodyText"/>
      </w:pPr>
      <w:r>
        <w:t xml:space="preserve">128/44 Sukhumvit Road, Klongtoey, Watthana, Bangkok 10110, Thailand</w:t>
      </w:r>
    </w:p>
    <w:p>
      <w:pPr>
        <w:pStyle w:val="BodyText"/>
      </w:pPr>
      <w:r>
        <w:t xml:space="preserve">Tax ID: 0-1055-48291-3-1 | Tel: +66-2-254-8800 | Email: procurement@tbsis.co.th</w:t>
      </w:r>
    </w:p>
    <w:bookmarkEnd w:id="20"/>
    <w:p>
      <w:pPr>
        <w:pStyle w:val="BodyText"/>
      </w:pPr>
      <w:r>
        <w:rPr>
          <w:bCs/>
          <w:b/>
        </w:rPr>
        <w:t xml:space="preserve">Purchase Order No.:</w:t>
      </w:r>
      <w:r>
        <w:t xml:space="preserve"> </w:t>
      </w:r>
      <w:r>
        <w:t xml:space="preserve">PO-TBB-2025-04872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Thai Baht (THB)</w:t>
      </w:r>
      <w:r>
        <w:br/>
      </w:r>
      <w:r>
        <w:rPr>
          <w:bCs/>
          <w:b/>
        </w:rPr>
        <w:t xml:space="preserve">Incoterms:</w:t>
      </w:r>
      <w:r>
        <w:t xml:space="preserve"> </w:t>
      </w:r>
      <w:r>
        <w:t xml:space="preserve">DAP Bangkok</w:t>
      </w:r>
    </w:p>
    <w:p>
      <w:pPr>
        <w:pStyle w:val="BodyText"/>
      </w:pPr>
      <w:r>
        <w:rPr>
          <w:bCs/>
          <w:b/>
        </w:rPr>
        <w:t xml:space="preserve">Project Reference:</w:t>
      </w:r>
      <w:r>
        <w:t xml:space="preserve"> </w:t>
      </w:r>
      <w:r>
        <w:t xml:space="preserve">TBB-CE-2025-Q2</w:t>
      </w:r>
      <w:r>
        <w:br/>
      </w:r>
      <w:r>
        <w:rPr>
          <w:bCs/>
          <w:b/>
        </w:rPr>
        <w:t xml:space="preserve">Department:</w:t>
      </w:r>
      <w:r>
        <w:t xml:space="preserve"> </w:t>
      </w:r>
      <w:r>
        <w:t xml:space="preserve">Engineering &amp; Process Design</w:t>
      </w:r>
      <w:r>
        <w:br/>
      </w:r>
      <w:r>
        <w:rPr>
          <w:bCs/>
          <w:b/>
        </w:rPr>
        <w:t xml:space="preserve">Priority:</w:t>
      </w:r>
      <w:r>
        <w:t xml:space="preserve"> </w:t>
      </w:r>
      <w:r>
        <w:t xml:space="preserve">High</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Chemical Engineering Consultants (Thailand) Co., Ltd.</w:t>
            </w:r>
          </w:p>
        </w:tc>
      </w:tr>
      <w:tr>
        <w:tc>
          <w:tcPr/>
          <w:p>
            <w:pPr>
              <w:pStyle w:val="Compact"/>
              <w:jc w:val="left"/>
            </w:pPr>
            <w:r>
              <w:t xml:space="preserve">Registered Address</w:t>
            </w:r>
          </w:p>
        </w:tc>
        <w:tc>
          <w:tcPr/>
          <w:p>
            <w:pPr>
              <w:pStyle w:val="Compact"/>
              <w:jc w:val="left"/>
            </w:pPr>
            <w:r>
              <w:t xml:space="preserve">56/12 Rama IX Road, Huai Khwang, Bangkok 10310, Thailand</w:t>
            </w:r>
          </w:p>
        </w:tc>
      </w:tr>
      <w:tr>
        <w:tc>
          <w:tcPr/>
          <w:p>
            <w:pPr>
              <w:pStyle w:val="Compact"/>
              <w:jc w:val="left"/>
            </w:pPr>
            <w:r>
              <w:t xml:space="preserve">Tax Identification No.</w:t>
            </w:r>
          </w:p>
        </w:tc>
        <w:tc>
          <w:tcPr/>
          <w:p>
            <w:pPr>
              <w:pStyle w:val="Compact"/>
              <w:jc w:val="left"/>
            </w:pPr>
            <w:r>
              <w:t xml:space="preserve">0-1055-67321-8-2</w:t>
            </w:r>
          </w:p>
        </w:tc>
      </w:tr>
      <w:tr>
        <w:tc>
          <w:tcPr/>
          <w:p>
            <w:pPr>
              <w:pStyle w:val="Compact"/>
              <w:jc w:val="left"/>
            </w:pPr>
            <w:r>
              <w:t xml:space="preserve">Primary Contact</w:t>
            </w:r>
          </w:p>
        </w:tc>
        <w:tc>
          <w:tcPr/>
          <w:p>
            <w:pPr>
              <w:pStyle w:val="Compact"/>
              <w:jc w:val="left"/>
            </w:pPr>
            <w:r>
              <w:t xml:space="preserve">Dr. Somchai Prasert, Lead Chemical Engineer</w:t>
            </w:r>
          </w:p>
        </w:tc>
      </w:tr>
      <w:tr>
        <w:tc>
          <w:tcPr/>
          <w:p>
            <w:pPr>
              <w:pStyle w:val="Compact"/>
              <w:jc w:val="left"/>
            </w:pPr>
            <w:r>
              <w:t xml:space="preserve">Contact Email</w:t>
            </w:r>
          </w:p>
        </w:tc>
        <w:tc>
          <w:tcPr/>
          <w:p>
            <w:pPr>
              <w:pStyle w:val="Compact"/>
              <w:jc w:val="left"/>
            </w:pPr>
            <w:r>
              <w:t xml:space="preserve">s.prasert@apexce-thailand.com</w:t>
            </w:r>
          </w:p>
        </w:tc>
      </w:tr>
      <w:tr>
        <w:tc>
          <w:tcPr/>
          <w:p>
            <w:pPr>
              <w:pStyle w:val="Compact"/>
              <w:jc w:val="left"/>
            </w:pPr>
            <w:r>
              <w:t xml:space="preserve">Bank Account</w:t>
            </w:r>
          </w:p>
        </w:tc>
        <w:tc>
          <w:tcPr/>
          <w:p>
            <w:pPr>
              <w:pStyle w:val="Compact"/>
              <w:jc w:val="left"/>
            </w:pPr>
            <w:r>
              <w:t xml:space="preserve">Siam Commercial Bank, Acct: 105-3-48291-7, Branch: Bangkok Central</w:t>
            </w:r>
          </w:p>
        </w:tc>
      </w:tr>
      <w:tr>
        <w:tc>
          <w:tcPr/>
          <w:p>
            <w:pPr>
              <w:pStyle w:val="Compact"/>
              <w:jc w:val="left"/>
            </w:pPr>
            <w:r>
              <w:t xml:space="preserve">Professional License</w:t>
            </w:r>
          </w:p>
        </w:tc>
        <w:tc>
          <w:tcPr/>
          <w:p>
            <w:pPr>
              <w:pStyle w:val="Compact"/>
              <w:jc w:val="left"/>
            </w:pPr>
            <w:r>
              <w:t xml:space="preserve">Thai Chemical Engineer License No. CHE-2019-00482 (Issued by the Council of Engineers, Thailand)</w:t>
            </w:r>
          </w:p>
        </w:tc>
      </w:tr>
    </w:tbl>
    <w:p>
      <w:pPr>
        <w:pStyle w:val="BodyText"/>
      </w:pPr>
      <w:r>
        <w:t xml:space="preserve">LINE ITEMS – CHEMICAL ENGINEER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Amount (THB)</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Senior Chemical Engineer – Process Design &amp; Optimization for Petrochemical Plant Expansion, Phase II, located in the Bangkok Industrial Estate, Samut Prakan. Includes P&amp;ID development, heat and mass balance calculations, and equipment sizing.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30 Jun 2025</w:t>
            </w:r>
          </w:p>
        </w:tc>
      </w:tr>
      <w:tr>
        <w:tc>
          <w:tcPr/>
          <w:p>
            <w:pPr>
              <w:pStyle w:val="Compact"/>
              <w:jc w:val="left"/>
            </w:pPr>
            <w:r>
              <w:t xml:space="preserve">2</w:t>
            </w:r>
          </w:p>
        </w:tc>
        <w:tc>
          <w:tcPr/>
          <w:p>
            <w:pPr>
              <w:pStyle w:val="Compact"/>
              <w:jc w:val="left"/>
            </w:pPr>
            <w:r>
              <w:t xml:space="preserve">Chemical Engineer – Safety &amp; Environmental Compliance Audit in accordance with Thai Ministry of Industry regulations. Covers HAZOP study, risk assessment, and emission control verification for the Bangkok facility operations.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720,000</w:t>
            </w:r>
          </w:p>
        </w:tc>
        <w:tc>
          <w:tcPr/>
          <w:p>
            <w:pPr>
              <w:pStyle w:val="Compact"/>
              <w:jc w:val="left"/>
            </w:pPr>
            <w:r>
              <w:t xml:space="preserve">720,000</w:t>
            </w:r>
          </w:p>
        </w:tc>
        <w:tc>
          <w:tcPr/>
          <w:p>
            <w:pPr>
              <w:pStyle w:val="Compact"/>
              <w:jc w:val="left"/>
            </w:pPr>
            <w:r>
              <w:t xml:space="preserve">10 Jul 2025</w:t>
            </w:r>
          </w:p>
        </w:tc>
      </w:tr>
      <w:tr>
        <w:tc>
          <w:tcPr/>
          <w:p>
            <w:pPr>
              <w:pStyle w:val="Compact"/>
              <w:jc w:val="left"/>
            </w:pPr>
            <w:r>
              <w:t xml:space="preserve">3</w:t>
            </w:r>
          </w:p>
        </w:tc>
        <w:tc>
          <w:tcPr/>
          <w:p>
            <w:pPr>
              <w:pStyle w:val="Compact"/>
              <w:jc w:val="left"/>
            </w:pPr>
            <w:r>
              <w:t xml:space="preserve">Chemical Engineer – Catalyst Performance Analysis and Reactor Kinetics Modelling for the existing ethylene oxide production unit in Thailand Bangkok. Includes laboratory testing coordination and computational fluid dynamics (CFD) simulation reports.</w:t>
            </w:r>
          </w:p>
        </w:tc>
        <w:tc>
          <w:tcPr/>
          <w:p>
            <w:pPr>
              <w:pStyle w:val="Compact"/>
              <w:jc w:val="left"/>
            </w:pPr>
            <w:r>
              <w:t xml:space="preserve">1</w:t>
            </w:r>
          </w:p>
        </w:tc>
        <w:tc>
          <w:tcPr/>
          <w:p>
            <w:pPr>
              <w:pStyle w:val="Compact"/>
              <w:jc w:val="left"/>
            </w:pPr>
            <w:r>
              <w:t xml:space="preserve">Lot</w:t>
            </w:r>
          </w:p>
        </w:tc>
        <w:tc>
          <w:tcPr/>
          <w:p>
            <w:pPr>
              <w:pStyle w:val="Compact"/>
              <w:jc w:val="left"/>
            </w:pPr>
            <w:r>
              <w:t xml:space="preserve">980,000</w:t>
            </w:r>
          </w:p>
        </w:tc>
        <w:tc>
          <w:tcPr/>
          <w:p>
            <w:pPr>
              <w:pStyle w:val="Compact"/>
              <w:jc w:val="left"/>
            </w:pPr>
            <w:r>
              <w:t xml:space="preserve">980,000</w:t>
            </w:r>
          </w:p>
        </w:tc>
        <w:tc>
          <w:tcPr/>
          <w:p>
            <w:pPr>
              <w:pStyle w:val="Compact"/>
              <w:jc w:val="left"/>
            </w:pPr>
            <w:r>
              <w:t xml:space="preserve">20 Jul 2025</w:t>
            </w:r>
          </w:p>
        </w:tc>
      </w:tr>
      <w:tr>
        <w:tc>
          <w:tcPr/>
          <w:p>
            <w:pPr>
              <w:pStyle w:val="Compact"/>
              <w:jc w:val="left"/>
            </w:pPr>
            <w:r>
              <w:t xml:space="preserve">4</w:t>
            </w:r>
          </w:p>
        </w:tc>
        <w:tc>
          <w:tcPr/>
          <w:p>
            <w:pPr>
              <w:pStyle w:val="Compact"/>
              <w:jc w:val="left"/>
            </w:pPr>
            <w:r>
              <w:t xml:space="preserve">Chemical Engineer – Technical Training &amp; Knowledge Transfer Sessions (4 days) for in-house operations staff at the Thailand Bangkok headquarters. Topics: advanced process control, corrosion management, and sustainable chemical manufacturing practices.</w:t>
            </w:r>
          </w:p>
        </w:tc>
        <w:tc>
          <w:tcPr/>
          <w:p>
            <w:pPr>
              <w:pStyle w:val="Compact"/>
              <w:jc w:val="left"/>
            </w:pPr>
            <w:r>
              <w:t xml:space="preserve">4</w:t>
            </w:r>
          </w:p>
        </w:tc>
        <w:tc>
          <w:tcPr/>
          <w:p>
            <w:pPr>
              <w:pStyle w:val="Compact"/>
              <w:jc w:val="left"/>
            </w:pPr>
            <w:r>
              <w:t xml:space="preserve">Days</w:t>
            </w:r>
          </w:p>
        </w:tc>
        <w:tc>
          <w:tcPr/>
          <w:p>
            <w:pPr>
              <w:pStyle w:val="Compact"/>
              <w:jc w:val="left"/>
            </w:pPr>
            <w:r>
              <w:t xml:space="preserve">85,000</w:t>
            </w:r>
          </w:p>
        </w:tc>
        <w:tc>
          <w:tcPr/>
          <w:p>
            <w:pPr>
              <w:pStyle w:val="Compact"/>
              <w:jc w:val="left"/>
            </w:pPr>
            <w:r>
              <w:t xml:space="preserve">340,000</w:t>
            </w:r>
          </w:p>
        </w:tc>
        <w:tc>
          <w:tcPr/>
          <w:p>
            <w:pPr>
              <w:pStyle w:val="Compact"/>
              <w:jc w:val="left"/>
            </w:pPr>
            <w:r>
              <w:t xml:space="preserve">25 Jul 2025</w:t>
            </w:r>
          </w:p>
        </w:tc>
      </w:tr>
      <w:tr>
        <w:tc>
          <w:tcPr/>
          <w:p>
            <w:pPr>
              <w:pStyle w:val="Compact"/>
              <w:jc w:val="left"/>
            </w:pPr>
            <w:r>
              <w:t xml:space="preserve">5</w:t>
            </w:r>
          </w:p>
        </w:tc>
        <w:tc>
          <w:tcPr/>
          <w:p>
            <w:pPr>
              <w:pStyle w:val="Compact"/>
              <w:jc w:val="left"/>
            </w:pPr>
            <w:r>
              <w:t xml:space="preserve">Chemical Engineer – Ongoing Technical Advisory &amp; On-Site Consultation (monthly retainer, 6-month contract) for the Thailand Bangkok manufacturing division. Includes 2 on-site visits per month, unlimited email/phone support, and quarterly progress reports.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250,000</w:t>
            </w:r>
          </w:p>
        </w:tc>
        <w:tc>
          <w:tcPr/>
          <w:p>
            <w:pPr>
              <w:pStyle w:val="Compact"/>
              <w:jc w:val="left"/>
            </w:pPr>
            <w:r>
              <w:t xml:space="preserve">1,500,000</w:t>
            </w:r>
          </w:p>
        </w:tc>
        <w:tc>
          <w:tcPr/>
          <w:p>
            <w:pPr>
              <w:pStyle w:val="Compact"/>
              <w:jc w:val="left"/>
            </w:pPr>
            <w:r>
              <w:t xml:space="preserve">Aug 2025 – Jan 2026</w:t>
            </w:r>
          </w:p>
        </w:tc>
      </w:tr>
      <w:tr>
        <w:tc>
          <w:tcPr>
            <w:gridSpan w:val="5"/>
          </w:tcPr>
          <w:p>
            <w:pPr>
              <w:pStyle w:val="Compact"/>
              <w:jc w:val="left"/>
            </w:pPr>
            <w:r>
              <w:t xml:space="preserve">SUBTOTAL</w:t>
            </w:r>
          </w:p>
        </w:tc>
        <w:tc>
          <w:tcPr/>
          <w:p>
            <w:pPr>
              <w:pStyle w:val="Compact"/>
              <w:jc w:val="left"/>
            </w:pPr>
            <w:r>
              <w:t xml:space="preserve">5,390,000</w:t>
            </w:r>
          </w:p>
        </w:tc>
        <w:tc>
          <w:tcPr/>
          <w:p>
            <w:pPr>
              <w:pStyle w:val="Compact"/>
            </w:pPr>
          </w:p>
        </w:tc>
      </w:tr>
      <w:tr>
        <w:tc>
          <w:tcPr>
            <w:gridSpan w:val="5"/>
          </w:tcPr>
          <w:p>
            <w:pPr>
              <w:pStyle w:val="Compact"/>
              <w:jc w:val="left"/>
            </w:pPr>
            <w:r>
              <w:t xml:space="preserve">VAT (7% – Thailand Revenue Code)</w:t>
            </w:r>
          </w:p>
        </w:tc>
        <w:tc>
          <w:tcPr/>
          <w:p>
            <w:pPr>
              <w:pStyle w:val="Compact"/>
              <w:jc w:val="left"/>
            </w:pPr>
            <w:r>
              <w:t xml:space="preserve">377,300</w:t>
            </w:r>
          </w:p>
        </w:tc>
        <w:tc>
          <w:tcPr/>
          <w:p>
            <w:pPr>
              <w:pStyle w:val="Compact"/>
            </w:pPr>
          </w:p>
        </w:tc>
      </w:tr>
      <w:tr>
        <w:tc>
          <w:tcPr>
            <w:gridSpan w:val="5"/>
          </w:tcPr>
          <w:p>
            <w:pPr>
              <w:pStyle w:val="Compact"/>
              <w:jc w:val="left"/>
            </w:pPr>
            <w:r>
              <w:t xml:space="preserve">TOTAL AMOUNT DUE (THB)</w:t>
            </w:r>
          </w:p>
        </w:tc>
        <w:tc>
          <w:tcPr/>
          <w:p>
            <w:pPr>
              <w:pStyle w:val="Compact"/>
              <w:jc w:val="left"/>
            </w:pPr>
            <w:r>
              <w:t xml:space="preserve">5,767,300</w:t>
            </w:r>
          </w:p>
        </w:tc>
        <w:tc>
          <w:tcPr/>
          <w:p>
            <w:pPr>
              <w:pStyle w:val="Compact"/>
            </w:pP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This Purchase Order authorizes the engagement of qualified Chemical Engineer professionals to perform the services described in the line items above. All work shall be conducted in compliance with the Thai Engineering Profession Act B.E. 2542 (1999) and applicable regulations of the Council of Engineers, Thailand. The Chemical Engineer assigned to this Purchase Order must hold a valid professional license and a minimum of ten (10) years of experience in petrochemical and process industries.</w:t>
      </w:r>
    </w:p>
    <w:p>
      <w:pPr>
        <w:numPr>
          <w:ilvl w:val="0"/>
          <w:numId w:val="1001"/>
        </w:numPr>
        <w:pStyle w:val="Compact"/>
      </w:pPr>
      <w:r>
        <w:rPr>
          <w:bCs/>
          <w:b/>
        </w:rPr>
        <w:t xml:space="preserve">Place of Performance:</w:t>
      </w:r>
      <w:r>
        <w:t xml:space="preserve"> </w:t>
      </w:r>
      <w:r>
        <w:t xml:space="preserve">All on-site services, inspections, audits, and training sessions referenced in this Purchase Order shall be performed at the Thailand Bangkok facility located at 128/44 Sukhumvit Road, Klongtoey, Watthana, Bangkok 10110, Thailand, or at the satellite manufacturing plant in the Bangkok Industrial Estate, Samut Prakan, as directed by the Purchasing Department of Thailand Bangkok Industrial Solutions Co., Ltd.</w:t>
      </w:r>
    </w:p>
    <w:p>
      <w:pPr>
        <w:numPr>
          <w:ilvl w:val="0"/>
          <w:numId w:val="1001"/>
        </w:numPr>
        <w:pStyle w:val="Compact"/>
      </w:pPr>
      <w:r>
        <w:rPr>
          <w:bCs/>
          <w:b/>
        </w:rPr>
        <w:t xml:space="preserve">Payment:</w:t>
      </w:r>
      <w:r>
        <w:t xml:space="preserve"> </w:t>
      </w:r>
      <w:r>
        <w:t xml:space="preserve">Payment shall be made within thirty (30) calendar days from the date of receipt of a valid tax invoice (Fap Khong Thung) issued by the vendor. Payment shall be processed via bank transfer to the account specified in the vendor information section. All amounts are denominated in Thai Baht (THB) and are subject to the 7% Value Added Tax as mandated by Thai tax law.</w:t>
      </w:r>
    </w:p>
    <w:p>
      <w:pPr>
        <w:numPr>
          <w:ilvl w:val="0"/>
          <w:numId w:val="1001"/>
        </w:numPr>
        <w:pStyle w:val="Compact"/>
      </w:pPr>
      <w:r>
        <w:rPr>
          <w:bCs/>
          <w:b/>
        </w:rPr>
        <w:t xml:space="preserve">Quality &amp; Acceptance:</w:t>
      </w:r>
      <w:r>
        <w:t xml:space="preserve"> </w:t>
      </w:r>
      <w:r>
        <w:t xml:space="preserve">Deliverables under this Purchase Order, including all engineering reports, design documents, HAZOP findings, and training materials, shall be reviewed and approved by the Project Manager of Thailand Bangkok Industrial Solutions Co., Ltd. within fifteen (15) business days of submission. The Chemical Engineer shall rectify any non-conformities at no additional cost within ten (10) business days of written notice.</w:t>
      </w:r>
    </w:p>
    <w:p>
      <w:pPr>
        <w:numPr>
          <w:ilvl w:val="0"/>
          <w:numId w:val="1001"/>
        </w:numPr>
        <w:pStyle w:val="Compact"/>
      </w:pPr>
      <w:r>
        <w:rPr>
          <w:bCs/>
          <w:b/>
        </w:rPr>
        <w:t xml:space="preserve">Confidentiality:</w:t>
      </w:r>
      <w:r>
        <w:t xml:space="preserve"> </w:t>
      </w:r>
      <w:r>
        <w:t xml:space="preserve">The Chemical Engineer and all associated personnel shall treat all proprietary data, process parameters, and operational information of Thailand Bangkok Industrial Solutions Co., Ltd. as strictly confidential. This obligation survives the termination of this Purchase Order for a period of five (5) years.</w:t>
      </w:r>
    </w:p>
    <w:p>
      <w:pPr>
        <w:numPr>
          <w:ilvl w:val="0"/>
          <w:numId w:val="1001"/>
        </w:numPr>
        <w:pStyle w:val="Compact"/>
      </w:pPr>
      <w:r>
        <w:rPr>
          <w:bCs/>
          <w:b/>
        </w:rPr>
        <w:t xml:space="preserve">Insurance &amp; Liability:</w:t>
      </w:r>
      <w:r>
        <w:t xml:space="preserve"> </w:t>
      </w:r>
      <w:r>
        <w:t xml:space="preserve">The vendor shall maintain professional indemnity insurance with a minimum coverage of THB 10,000,000 and public liability insurance of THB 5,000,000 for the duration of this Purchase Order. The Chemical Engineer shall be fully liable for any damage to equipment, property, or personnel arising from negligence or non-compliance with Thai safety standards during the execution of services.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vendor shall be compensated for all services rendered and approved up to the termination date. Any in-progress deliverables shall be handed over in a usable format.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Thailand. Any disputes arising herefrom shall be resolved through the Bangkok Court of Justice or, at the buyer's discretion, through arbitration under the rules of the Thai Arbitration Institute.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pandemics affecting operations in Thailand Bangkok.</w:t>
      </w:r>
    </w:p>
    <w:p>
      <w:pPr>
        <w:pStyle w:val="FirstParagraph"/>
      </w:pPr>
      <w:r>
        <w:t xml:space="preserve">AUTHORIZATION &amp; ACCEPTANCE</w:t>
      </w:r>
    </w:p>
    <w:p>
      <w:pPr>
        <w:pStyle w:val="BodyText"/>
      </w:pPr>
      <w:r>
        <w:rPr>
          <w:bCs/>
          <w:b/>
        </w:rPr>
        <w:t xml:space="preserve">For and on behalf of Thailand Bangkok Industrial Solutions Co., Ltd. (Buyer)</w:t>
      </w:r>
      <w:r>
        <w:br/>
      </w:r>
      <w:r>
        <w:br/>
      </w:r>
      <w:r>
        <w:t xml:space="preserve">Name: ______________________________</w:t>
      </w:r>
      <w:r>
        <w:br/>
      </w:r>
      <w:r>
        <w:t xml:space="preserve">Title: Director of Procurement</w:t>
      </w:r>
      <w:r>
        <w:br/>
      </w:r>
      <w:r>
        <w:t xml:space="preserve">Signature: ______________________________</w:t>
      </w:r>
      <w:r>
        <w:br/>
      </w:r>
      <w:r>
        <w:t xml:space="preserve">Date: ______________________________</w:t>
      </w:r>
    </w:p>
    <w:p>
      <w:pPr>
        <w:pStyle w:val="BodyText"/>
      </w:pPr>
      <w:r>
        <w:rPr>
          <w:bCs/>
          <w:b/>
        </w:rPr>
        <w:t xml:space="preserve">For and on behalf of Apex Chemical Engineering Consultants (Thailand) Co., Ltd. (Vendor)</w:t>
      </w:r>
      <w:r>
        <w:br/>
      </w:r>
      <w:r>
        <w:br/>
      </w:r>
      <w:r>
        <w:t xml:space="preserve">Name: ______________________________</w:t>
      </w:r>
      <w:r>
        <w:br/>
      </w:r>
      <w:r>
        <w:t xml:space="preserve">Title: Managing Director / Lead Chemical Engineer</w:t>
      </w:r>
      <w:r>
        <w:br/>
      </w:r>
      <w:r>
        <w:t xml:space="preserve">Signature: ______________________________</w:t>
      </w:r>
      <w:r>
        <w:br/>
      </w:r>
      <w:r>
        <w:t xml:space="preserve">Date: ______________________________</w:t>
      </w:r>
    </w:p>
    <w:p>
      <w:pPr>
        <w:pStyle w:val="BodyText"/>
      </w:pPr>
      <w:r>
        <w:t xml:space="preserve">This Purchase Order is issued by Thailand Bangkok Industrial Solutions Co., Ltd. and constitutes a binding procurement document for the engagement of Chemical Engineer professional services. All references to Thailand Bangkok denote the primary operational jurisdiction and service delivery location. This document is valid only when signed and stamped by both parties. PO-TBB-2025-04872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Thailand Bangkok</dc:title>
  <dc:creator/>
  <dc:language>en</dc:language>
  <cp:keywords/>
  <dcterms:created xsi:type="dcterms:W3CDTF">2026-10-10T09:18:35Z</dcterms:created>
  <dcterms:modified xsi:type="dcterms:W3CDTF">2026-10-10T09:18:35Z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