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Procurement of Professional Engineering Services</w:t>
      </w:r>
    </w:p>
    <w:p>
      <w:pPr>
        <w:pStyle w:val="BodyText"/>
      </w:pPr>
      <w:r>
        <w:t xml:space="preserve">Chemical Engineer – Turkey Istanbul</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PO Number:</w:t>
            </w:r>
            <w:r>
              <w:t xml:space="preserve"> </w:t>
            </w:r>
            <w:r>
              <w:t xml:space="preserve">PO-TR-IST-2025-04782</w:t>
            </w:r>
          </w:p>
          <w:p>
            <w:pPr>
              <w:jc w:val="left"/>
            </w:pPr>
            <w:r>
              <w:rPr>
                <w:bCs/>
                <w:b/>
              </w:rPr>
              <w:t xml:space="preserve">Date of Issue:</w:t>
            </w:r>
            <w:r>
              <w:t xml:space="preserve"> </w:t>
            </w:r>
            <w:r>
              <w:t xml:space="preserve">14 June 2025</w:t>
            </w:r>
          </w:p>
          <w:p>
            <w:pPr>
              <w:jc w:val="left"/>
            </w:pPr>
            <w:r>
              <w:rPr>
                <w:bCs/>
                <w:b/>
              </w:rPr>
              <w:t xml:space="preserve">Required Delivery Date:</w:t>
            </w:r>
            <w:r>
              <w:t xml:space="preserve"> </w:t>
            </w:r>
            <w:r>
              <w:t xml:space="preserve">01 September 2025</w:t>
            </w:r>
          </w:p>
          <w:p>
            <w:pPr>
              <w:jc w:val="left"/>
            </w:pPr>
            <w:r>
              <w:rPr>
                <w:bCs/>
                <w:b/>
              </w:rPr>
              <w:t xml:space="preserve">Payment Terms:</w:t>
            </w:r>
            <w:r>
              <w:t xml:space="preserve"> </w:t>
            </w:r>
            <w:r>
              <w:t xml:space="preserve">Net 30 Days</w:t>
            </w:r>
          </w:p>
          <w:p>
            <w:pPr>
              <w:jc w:val="left"/>
            </w:pPr>
            <w:r>
              <w:rPr>
                <w:bCs/>
                <w:b/>
              </w:rPr>
              <w:t xml:space="preserve">Currency:</w:t>
            </w:r>
            <w:r>
              <w:t xml:space="preserve"> </w:t>
            </w:r>
            <w:r>
              <w:t xml:space="preserve">Turkish Lira (TRY) / US Dollar (USD)</w:t>
            </w:r>
          </w:p>
          <w:p>
            <w:pPr>
              <w:jc w:val="left"/>
            </w:pPr>
            <w:r>
              <w:rPr>
                <w:bCs/>
                <w:b/>
              </w:rPr>
              <w:t xml:space="preserve">Incoterms:</w:t>
            </w:r>
            <w:r>
              <w:t xml:space="preserve"> </w:t>
            </w:r>
            <w:r>
              <w:t xml:space="preserve">DAP – Project Site, Istanbul, Turkey</w:t>
            </w:r>
          </w:p>
        </w:tc>
        <w:tc>
          <w:tcPr/>
          <w:p>
            <w:pPr>
              <w:pStyle w:val="Heading3"/>
              <w:jc w:val="left"/>
            </w:pPr>
            <w:bookmarkStart w:id="22" w:name="buyer-purchasing-entity"/>
            <w:r>
              <w:t xml:space="preserve">Buyer (Purchasing Entity)</w:t>
            </w:r>
            <w:bookmarkEnd w:id="22"/>
          </w:p>
          <w:p>
            <w:pPr>
              <w:jc w:val="left"/>
            </w:pPr>
            <w:r>
              <w:rPr>
                <w:bCs/>
                <w:b/>
              </w:rPr>
              <w:t xml:space="preserve">Company:</w:t>
            </w:r>
            <w:r>
              <w:t xml:space="preserve"> </w:t>
            </w:r>
            <w:r>
              <w:t xml:space="preserve">Anadolu Petrochemical Industries A.Ş.</w:t>
            </w:r>
          </w:p>
          <w:p>
            <w:pPr>
              <w:jc w:val="left"/>
            </w:pPr>
            <w:r>
              <w:rPr>
                <w:bCs/>
                <w:b/>
              </w:rPr>
              <w:t xml:space="preserve">Address:</w:t>
            </w:r>
            <w:r>
              <w:t xml:space="preserve"> </w:t>
            </w:r>
            <w:r>
              <w:t xml:space="preserve">Organize Sanayi Bölgesi, Tuzla, 34940 Istanbul, Turkey</w:t>
            </w:r>
          </w:p>
          <w:p>
            <w:pPr>
              <w:jc w:val="left"/>
            </w:pPr>
            <w:r>
              <w:rPr>
                <w:bCs/>
                <w:b/>
              </w:rPr>
              <w:t xml:space="preserve">Phone:</w:t>
            </w:r>
            <w:r>
              <w:t xml:space="preserve"> </w:t>
            </w:r>
            <w:r>
              <w:t xml:space="preserve">+90 216 555 0142</w:t>
            </w:r>
          </w:p>
          <w:p>
            <w:pPr>
              <w:jc w:val="left"/>
            </w:pPr>
            <w:r>
              <w:rPr>
                <w:bCs/>
                <w:b/>
              </w:rPr>
              <w:t xml:space="preserve">Email:</w:t>
            </w:r>
            <w:r>
              <w:t xml:space="preserve"> </w:t>
            </w:r>
            <w:r>
              <w:t xml:space="preserve">procurement@anadolupetrochem.com.tr</w:t>
            </w:r>
          </w:p>
          <w:p>
            <w:pPr>
              <w:jc w:val="left"/>
            </w:pPr>
            <w:r>
              <w:rPr>
                <w:bCs/>
                <w:b/>
              </w:rPr>
              <w:t xml:space="preserve">Tax ID (VKN):</w:t>
            </w:r>
            <w:r>
              <w:t xml:space="preserve"> </w:t>
            </w:r>
            <w:r>
              <w:t xml:space="preserve">1234567890</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upplier-service-provider"/>
            <w:r>
              <w:t xml:space="preserve">Supplier (Service Provider)</w:t>
            </w:r>
            <w:bookmarkEnd w:id="23"/>
          </w:p>
          <w:p>
            <w:pPr>
              <w:jc w:val="left"/>
            </w:pPr>
            <w:r>
              <w:rPr>
                <w:bCs/>
                <w:b/>
              </w:rPr>
              <w:t xml:space="preserve">Company:</w:t>
            </w:r>
            <w:r>
              <w:t xml:space="preserve"> </w:t>
            </w:r>
            <w:r>
              <w:t xml:space="preserve">Marmara Engineering Consultancy Ltd.</w:t>
            </w:r>
          </w:p>
          <w:p>
            <w:pPr>
              <w:jc w:val="left"/>
            </w:pPr>
            <w:r>
              <w:rPr>
                <w:bCs/>
                <w:b/>
              </w:rPr>
              <w:t xml:space="preserve">Address:</w:t>
            </w:r>
            <w:r>
              <w:t xml:space="preserve"> </w:t>
            </w:r>
            <w:r>
              <w:t xml:space="preserve">Levent Mahallesi, Büyükdere Caddesi No: 254, 34330 Şişli, Istanbul, Turkey</w:t>
            </w:r>
          </w:p>
          <w:p>
            <w:pPr>
              <w:jc w:val="left"/>
            </w:pPr>
            <w:r>
              <w:rPr>
                <w:bCs/>
                <w:b/>
              </w:rPr>
              <w:t xml:space="preserve">Phone:</w:t>
            </w:r>
            <w:r>
              <w:t xml:space="preserve"> </w:t>
            </w:r>
            <w:r>
              <w:t xml:space="preserve">+90 212 444 7890</w:t>
            </w:r>
          </w:p>
          <w:p>
            <w:pPr>
              <w:jc w:val="left"/>
            </w:pPr>
            <w:r>
              <w:rPr>
                <w:bCs/>
                <w:b/>
              </w:rPr>
              <w:t xml:space="preserve">Email:</w:t>
            </w:r>
            <w:r>
              <w:t xml:space="preserve"> </w:t>
            </w:r>
            <w:r>
              <w:t xml:space="preserve">contracts@marmaraeng.com.tr</w:t>
            </w:r>
          </w:p>
          <w:p>
            <w:pPr>
              <w:jc w:val="left"/>
            </w:pPr>
            <w:r>
              <w:rPr>
                <w:bCs/>
                <w:b/>
              </w:rPr>
              <w:t xml:space="preserve">Tax ID (VKN):</w:t>
            </w:r>
            <w:r>
              <w:t xml:space="preserve"> </w:t>
            </w:r>
            <w:r>
              <w:t xml:space="preserve">9876543210</w:t>
            </w:r>
          </w:p>
        </w:tc>
        <w:tc>
          <w:tcPr/>
          <w:p>
            <w:pPr>
              <w:pStyle w:val="Heading3"/>
              <w:jc w:val="left"/>
            </w:pPr>
            <w:bookmarkStart w:id="24" w:name="project-reference"/>
            <w:r>
              <w:t xml:space="preserve">Project Reference</w:t>
            </w:r>
            <w:bookmarkEnd w:id="24"/>
          </w:p>
          <w:p>
            <w:pPr>
              <w:jc w:val="left"/>
            </w:pPr>
            <w:r>
              <w:rPr>
                <w:bCs/>
                <w:b/>
              </w:rPr>
              <w:t xml:space="preserve">Project Name:</w:t>
            </w:r>
            <w:r>
              <w:t xml:space="preserve"> </w:t>
            </w:r>
            <w:r>
              <w:t xml:space="preserve">Tuzla Refinery Expansion – Unit 7</w:t>
            </w:r>
          </w:p>
          <w:p>
            <w:pPr>
              <w:jc w:val="left"/>
            </w:pPr>
            <w:r>
              <w:rPr>
                <w:bCs/>
                <w:b/>
              </w:rPr>
              <w:t xml:space="preserve">Project Location:</w:t>
            </w:r>
            <w:r>
              <w:t xml:space="preserve"> </w:t>
            </w:r>
            <w:r>
              <w:t xml:space="preserve">Tuzla Industrial Zone, Istanbul, Turkey</w:t>
            </w:r>
          </w:p>
          <w:p>
            <w:pPr>
              <w:jc w:val="left"/>
            </w:pPr>
            <w:r>
              <w:rPr>
                <w:bCs/>
                <w:b/>
              </w:rPr>
              <w:t xml:space="preserve">Contract Duration:</w:t>
            </w:r>
            <w:r>
              <w:t xml:space="preserve"> </w:t>
            </w:r>
            <w:r>
              <w:t xml:space="preserve">18 months (Sep 2025 – Feb 2027)</w:t>
            </w:r>
          </w:p>
          <w:p>
            <w:pPr>
              <w:jc w:val="left"/>
            </w:pPr>
            <w:r>
              <w:rPr>
                <w:bCs/>
                <w:b/>
              </w:rPr>
              <w:t xml:space="preserve">Regulatory Authority:</w:t>
            </w:r>
            <w:r>
              <w:t xml:space="preserve"> </w:t>
            </w:r>
            <w:r>
              <w:t xml:space="preserve">Ministry of Industry and Technology, Republic of Turkey</w:t>
            </w:r>
          </w:p>
          <w:p>
            <w:pPr>
              <w:jc w:val="left"/>
            </w:pPr>
            <w:r>
              <w:rPr>
                <w:bCs/>
                <w:b/>
              </w:rPr>
              <w:t xml:space="preserve">Compliance Standard:</w:t>
            </w:r>
            <w:r>
              <w:t xml:space="preserve"> </w:t>
            </w:r>
            <w:r>
              <w:t xml:space="preserve">TSE EN 1090 / OSHA Turkey (İSG)</w:t>
            </w:r>
          </w:p>
        </w:tc>
      </w:tr>
    </w:tbl>
    <w:bookmarkStart w:id="25" w:name="Xd94fcda8f298a1ab96b1d7fc0ca8b26ed31afc8"/>
    <w:p>
      <w:pPr>
        <w:pStyle w:val="Heading2"/>
      </w:pPr>
      <w:r>
        <w:t xml:space="preserve">1. Scope of Purchase – Chemical Engineer Services</w:t>
      </w:r>
    </w:p>
    <w:p>
      <w:pPr>
        <w:pStyle w:val="FirstParagraph"/>
      </w:pPr>
      <w:r>
        <w:t xml:space="preserve">This Purchase Order is issued by Anadolu Petrochemical Industries A.Ş. to formally procure the professional services of a qualified</w:t>
      </w:r>
      <w:r>
        <w:t xml:space="preserve"> </w:t>
      </w:r>
      <w:r>
        <w:rPr>
          <w:bCs/>
          <w:b/>
        </w:rPr>
        <w:t xml:space="preserve">Chemical Engineer</w:t>
      </w:r>
      <w:r>
        <w:t xml:space="preserve"> </w:t>
      </w:r>
      <w:r>
        <w:t xml:space="preserve">to be deployed at the Tuzla Refinery Expansion project located in</w:t>
      </w:r>
      <w:r>
        <w:t xml:space="preserve"> </w:t>
      </w:r>
      <w:r>
        <w:rPr>
          <w:bCs/>
          <w:b/>
        </w:rPr>
        <w:t xml:space="preserve">Turkey Istanbul</w:t>
      </w:r>
      <w:r>
        <w:t xml:space="preserve">. The Chemical Engineer shall be responsible for the design, process optimization, safety assessment, and commissioning oversight of Unit 7, which includes a new catalytic cracking unit, associated heat exchanger networks, and a closed-loop wastewater treatment system. The scope of work encompasses all phases from detailed process design through to final performance testing and handover documentation.</w:t>
      </w:r>
    </w:p>
    <w:bookmarkEnd w:id="25"/>
    <w:bookmarkStart w:id="26" w:name="itemized-services-and-pricing"/>
    <w:p>
      <w:pPr>
        <w:pStyle w:val="Heading2"/>
      </w:pPr>
      <w:r>
        <w:t xml:space="preserve">2. Itemized Services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01</w:t>
            </w:r>
          </w:p>
        </w:tc>
        <w:tc>
          <w:tcPr/>
          <w:p>
            <w:pPr>
              <w:pStyle w:val="Compact"/>
              <w:jc w:val="left"/>
            </w:pPr>
            <w:r>
              <w:t xml:space="preserve">Senior Chemical Engineer – Process Design &amp; Simulation (Aspen Plus, HYSYS) for Unit 7 catalytic cracking system</w:t>
            </w:r>
          </w:p>
        </w:tc>
        <w:tc>
          <w:tcPr/>
          <w:p>
            <w:pPr>
              <w:pStyle w:val="Compact"/>
              <w:jc w:val="center"/>
            </w:pPr>
            <w:r>
              <w:t xml:space="preserve">18 months</w:t>
            </w:r>
          </w:p>
        </w:tc>
        <w:tc>
          <w:tcPr/>
          <w:p>
            <w:pPr>
              <w:pStyle w:val="Compact"/>
              <w:jc w:val="right"/>
            </w:pPr>
            <w:r>
              <w:t xml:space="preserve">$8,500.00</w:t>
            </w:r>
          </w:p>
        </w:tc>
        <w:tc>
          <w:tcPr/>
          <w:p>
            <w:pPr>
              <w:pStyle w:val="Compact"/>
              <w:jc w:val="right"/>
            </w:pPr>
            <w:r>
              <w:t xml:space="preserve">$153,000.00</w:t>
            </w:r>
          </w:p>
        </w:tc>
      </w:tr>
      <w:tr>
        <w:tc>
          <w:tcPr/>
          <w:p>
            <w:pPr>
              <w:pStyle w:val="Compact"/>
              <w:jc w:val="left"/>
            </w:pPr>
            <w:r>
              <w:t xml:space="preserve">02</w:t>
            </w:r>
          </w:p>
        </w:tc>
        <w:tc>
          <w:tcPr/>
          <w:p>
            <w:pPr>
              <w:pStyle w:val="Compact"/>
              <w:jc w:val="left"/>
            </w:pPr>
            <w:r>
              <w:t xml:space="preserve">Chemical Engineer – HAZOP &amp; Process Safety Review (minimum 3 full HAZOP workshops per quarter)</w:t>
            </w:r>
          </w:p>
        </w:tc>
        <w:tc>
          <w:tcPr/>
          <w:p>
            <w:pPr>
              <w:pStyle w:val="Compact"/>
              <w:jc w:val="center"/>
            </w:pPr>
            <w:r>
              <w:t xml:space="preserve">18 months</w:t>
            </w:r>
          </w:p>
        </w:tc>
        <w:tc>
          <w:tcPr/>
          <w:p>
            <w:pPr>
              <w:pStyle w:val="Compact"/>
              <w:jc w:val="right"/>
            </w:pPr>
            <w:r>
              <w:t xml:space="preserve">$3,200.00</w:t>
            </w:r>
          </w:p>
        </w:tc>
        <w:tc>
          <w:tcPr/>
          <w:p>
            <w:pPr>
              <w:pStyle w:val="Compact"/>
              <w:jc w:val="right"/>
            </w:pPr>
            <w:r>
              <w:t xml:space="preserve">$57,600.00</w:t>
            </w:r>
          </w:p>
        </w:tc>
      </w:tr>
      <w:tr>
        <w:tc>
          <w:tcPr/>
          <w:p>
            <w:pPr>
              <w:pStyle w:val="Compact"/>
              <w:jc w:val="left"/>
            </w:pPr>
            <w:r>
              <w:t xml:space="preserve">03</w:t>
            </w:r>
          </w:p>
        </w:tc>
        <w:tc>
          <w:tcPr/>
          <w:p>
            <w:pPr>
              <w:pStyle w:val="Compact"/>
              <w:jc w:val="left"/>
            </w:pPr>
            <w:r>
              <w:t xml:space="preserve">Chemical Engineer – Wastewater Treatment System Design &amp; Compliance (ÇED / EIA reporting for Istanbul Metropolitan Municipality)</w:t>
            </w:r>
          </w:p>
        </w:tc>
        <w:tc>
          <w:tcPr/>
          <w:p>
            <w:pPr>
              <w:pStyle w:val="Compact"/>
              <w:jc w:val="center"/>
            </w:pPr>
            <w:r>
              <w:t xml:space="preserve">6 months</w:t>
            </w:r>
          </w:p>
        </w:tc>
        <w:tc>
          <w:tcPr/>
          <w:p>
            <w:pPr>
              <w:pStyle w:val="Compact"/>
              <w:jc w:val="right"/>
            </w:pPr>
            <w:r>
              <w:t xml:space="preserve">$4,800.00</w:t>
            </w:r>
          </w:p>
        </w:tc>
        <w:tc>
          <w:tcPr/>
          <w:p>
            <w:pPr>
              <w:pStyle w:val="Compact"/>
              <w:jc w:val="right"/>
            </w:pPr>
            <w:r>
              <w:t xml:space="preserve">$28,800.00</w:t>
            </w:r>
          </w:p>
        </w:tc>
      </w:tr>
      <w:tr>
        <w:tc>
          <w:tcPr/>
          <w:p>
            <w:pPr>
              <w:pStyle w:val="Compact"/>
              <w:jc w:val="left"/>
            </w:pPr>
            <w:r>
              <w:t xml:space="preserve">04</w:t>
            </w:r>
          </w:p>
        </w:tc>
        <w:tc>
          <w:tcPr/>
          <w:p>
            <w:pPr>
              <w:pStyle w:val="Compact"/>
              <w:jc w:val="left"/>
            </w:pPr>
            <w:r>
              <w:t xml:space="preserve">Chemical Engineer – Commissioning, Start-Up Supervision &amp; Performance Guarantee Testing</w:t>
            </w:r>
          </w:p>
        </w:tc>
        <w:tc>
          <w:tcPr/>
          <w:p>
            <w:pPr>
              <w:pStyle w:val="Compact"/>
              <w:jc w:val="center"/>
            </w:pPr>
            <w:r>
              <w:t xml:space="preserve">3 months</w:t>
            </w:r>
          </w:p>
        </w:tc>
        <w:tc>
          <w:tcPr/>
          <w:p>
            <w:pPr>
              <w:pStyle w:val="Compact"/>
              <w:jc w:val="right"/>
            </w:pPr>
            <w:r>
              <w:t xml:space="preserve">$6,000.00</w:t>
            </w:r>
          </w:p>
        </w:tc>
        <w:tc>
          <w:tcPr/>
          <w:p>
            <w:pPr>
              <w:pStyle w:val="Compact"/>
              <w:jc w:val="right"/>
            </w:pPr>
            <w:r>
              <w:t xml:space="preserve">$18,000.00</w:t>
            </w:r>
          </w:p>
        </w:tc>
      </w:tr>
      <w:tr>
        <w:tc>
          <w:tcPr/>
          <w:p>
            <w:pPr>
              <w:pStyle w:val="Compact"/>
              <w:jc w:val="left"/>
            </w:pPr>
            <w:r>
              <w:t xml:space="preserve">05</w:t>
            </w:r>
          </w:p>
        </w:tc>
        <w:tc>
          <w:tcPr/>
          <w:p>
            <w:pPr>
              <w:pStyle w:val="Compact"/>
              <w:jc w:val="left"/>
            </w:pPr>
            <w:r>
              <w:t xml:space="preserve">Chemical Engineer – Training of On-Site Operations Staff (40 hours, conducted in Istanbul, Turkey)</w:t>
            </w:r>
          </w:p>
        </w:tc>
        <w:tc>
          <w:tcPr/>
          <w:p>
            <w:pPr>
              <w:pStyle w:val="Compact"/>
              <w:jc w:val="center"/>
            </w:pPr>
            <w:r>
              <w:t xml:space="preserve">1 lot</w:t>
            </w:r>
          </w:p>
        </w:tc>
        <w:tc>
          <w:tcPr/>
          <w:p>
            <w:pPr>
              <w:pStyle w:val="Compact"/>
              <w:jc w:val="right"/>
            </w:pPr>
            <w:r>
              <w:t xml:space="preserve">$12,000.00</w:t>
            </w:r>
          </w:p>
        </w:tc>
        <w:tc>
          <w:tcPr/>
          <w:p>
            <w:pPr>
              <w:pStyle w:val="Compact"/>
              <w:jc w:val="right"/>
            </w:pPr>
            <w:r>
              <w:t xml:space="preserve">$12,000.00</w:t>
            </w:r>
          </w:p>
        </w:tc>
      </w:tr>
      <w:tr>
        <w:tc>
          <w:tcPr>
            <w:gridSpan w:val="4"/>
          </w:tcPr>
          <w:p>
            <w:pPr>
              <w:pStyle w:val="Compact"/>
              <w:jc w:val="right"/>
            </w:pPr>
            <w:r>
              <w:t xml:space="preserve">Subtotal:</w:t>
            </w:r>
          </w:p>
        </w:tc>
        <w:tc>
          <w:tcPr/>
          <w:p>
            <w:pPr>
              <w:pStyle w:val="Compact"/>
              <w:jc w:val="right"/>
            </w:pPr>
            <w:r>
              <w:t xml:space="preserve">$269,400.00</w:t>
            </w:r>
          </w:p>
        </w:tc>
      </w:tr>
      <w:tr>
        <w:tc>
          <w:tcPr>
            <w:gridSpan w:val="4"/>
          </w:tcPr>
          <w:p>
            <w:pPr>
              <w:pStyle w:val="Compact"/>
              <w:jc w:val="right"/>
            </w:pPr>
            <w:r>
              <w:t xml:space="preserve">VAT (KDV) – 20% (Turkey):</w:t>
            </w:r>
          </w:p>
        </w:tc>
        <w:tc>
          <w:tcPr/>
          <w:p>
            <w:pPr>
              <w:pStyle w:val="Compact"/>
              <w:jc w:val="right"/>
            </w:pPr>
            <w:r>
              <w:t xml:space="preserve">$53,880.00</w:t>
            </w:r>
          </w:p>
        </w:tc>
      </w:tr>
      <w:tr>
        <w:tc>
          <w:tcPr>
            <w:gridSpan w:val="4"/>
          </w:tcPr>
          <w:p>
            <w:pPr>
              <w:pStyle w:val="Compact"/>
              <w:jc w:val="right"/>
            </w:pPr>
            <w:r>
              <w:t xml:space="preserve">TOTAL PURCHASE ORDER VALUE:</w:t>
            </w:r>
          </w:p>
        </w:tc>
        <w:tc>
          <w:tcPr/>
          <w:p>
            <w:pPr>
              <w:pStyle w:val="Compact"/>
              <w:jc w:val="right"/>
            </w:pPr>
            <w:r>
              <w:t xml:space="preserve">$323,280.00</w:t>
            </w:r>
          </w:p>
        </w:tc>
      </w:tr>
    </w:tbl>
    <w:bookmarkEnd w:id="26"/>
    <w:bookmarkStart w:id="27" w:name="X8bf766b7d817a3f2b577ecee14ba62ddb07c960"/>
    <w:p>
      <w:pPr>
        <w:pStyle w:val="Heading2"/>
      </w:pPr>
      <w:r>
        <w:t xml:space="preserve">3. Qualification Requirements for the Chemical Engineer</w:t>
      </w:r>
    </w:p>
    <w:p>
      <w:pPr>
        <w:numPr>
          <w:ilvl w:val="0"/>
          <w:numId w:val="1001"/>
        </w:numPr>
        <w:pStyle w:val="Compact"/>
      </w:pPr>
      <w:r>
        <w:t xml:space="preserve">The Chemical Engineer must hold a minimum of a B.Sc. in Chemical Engineering from an accredited university recognized by the Council of Higher Education (YÖK) in Turkey or an equivalent international institution.</w:t>
      </w:r>
    </w:p>
    <w:p>
      <w:pPr>
        <w:numPr>
          <w:ilvl w:val="0"/>
          <w:numId w:val="1001"/>
        </w:numPr>
        <w:pStyle w:val="Compact"/>
      </w:pPr>
      <w:r>
        <w:t xml:space="preserve">A minimum of 10 years of progressive experience in petrochemical, refinery, or process plant design is required, with at least 3 years in a senior or lead Chemical Engineer capacity.</w:t>
      </w:r>
    </w:p>
    <w:p>
      <w:pPr>
        <w:numPr>
          <w:ilvl w:val="0"/>
          <w:numId w:val="1001"/>
        </w:numPr>
        <w:pStyle w:val="Compact"/>
      </w:pPr>
      <w:r>
        <w:t xml:space="preserve">Professional registration with the Chamber of Chemical Engineers of Turkey (TMMOB Kimya Mühendisleri Odası) is mandatory for all design sign-off activities performed in Turkey Istanbul.</w:t>
      </w:r>
    </w:p>
    <w:p>
      <w:pPr>
        <w:numPr>
          <w:ilvl w:val="0"/>
          <w:numId w:val="1001"/>
        </w:numPr>
        <w:pStyle w:val="Compact"/>
      </w:pPr>
      <w:r>
        <w:t xml:space="preserve">Demonstrated proficiency in process simulation software (Aspen Plus, HYSYS, or equivalent) and familiarity with Turkish industrial safety regulations (İş Sağlığı ve Güvenliği Kanunu No. 6331).</w:t>
      </w:r>
    </w:p>
    <w:p>
      <w:pPr>
        <w:numPr>
          <w:ilvl w:val="0"/>
          <w:numId w:val="1001"/>
        </w:numPr>
        <w:pStyle w:val="Compact"/>
      </w:pPr>
      <w:r>
        <w:t xml:space="preserve">Fluency in Turkish is required for all regulatory submissions and on-site coordination; working proficiency in English is mandatory for technical documentation.</w:t>
      </w:r>
    </w:p>
    <w:bookmarkEnd w:id="27"/>
    <w:bookmarkStart w:id="28" w:name="terms-and-conditions"/>
    <w:p>
      <w:pPr>
        <w:pStyle w:val="Heading2"/>
      </w:pPr>
      <w:r>
        <w:t xml:space="preserve">4. Terms and Conditions</w:t>
      </w:r>
    </w:p>
    <w:p>
      <w:pPr>
        <w:numPr>
          <w:ilvl w:val="0"/>
          <w:numId w:val="1002"/>
        </w:numPr>
        <w:pStyle w:val="Compact"/>
      </w:pPr>
      <w:r>
        <w:t xml:space="preserve">This Purchase Order is governed by the laws of the Republic of Turkey. Any disputes arising from this Purchase Order shall be resolved by the Istanbul Arbitration Institute (ISTAC) in Istanbul, Turkey.</w:t>
      </w:r>
    </w:p>
    <w:p>
      <w:pPr>
        <w:numPr>
          <w:ilvl w:val="0"/>
          <w:numId w:val="1002"/>
        </w:numPr>
        <w:pStyle w:val="Compact"/>
      </w:pPr>
      <w:r>
        <w:t xml:space="preserve">The Chemical Engineer shall be subject to the site safety protocols of Anadolu Petrochemical Industries A.Ş. and must complete the mandatory occupational health and safety (İSG) induction before commencing work at the Tuzla facility in Turkey Istanbul.</w:t>
      </w:r>
    </w:p>
    <w:p>
      <w:pPr>
        <w:numPr>
          <w:ilvl w:val="0"/>
          <w:numId w:val="1002"/>
        </w:numPr>
        <w:pStyle w:val="Compact"/>
      </w:pPr>
      <w:r>
        <w:t xml:space="preserve">Payment shall be made in monthly installments corresponding to the verified progress of the Chemical Engineer's deliverables. Invoices must be submitted by the 5th of each month and are payable within 30 days of receipt.</w:t>
      </w:r>
    </w:p>
    <w:p>
      <w:pPr>
        <w:numPr>
          <w:ilvl w:val="0"/>
          <w:numId w:val="1002"/>
        </w:numPr>
        <w:pStyle w:val="Compact"/>
      </w:pPr>
      <w:r>
        <w:t xml:space="preserve">All intellectual property, process designs, simulation files, and safety reports produced by the Chemical Engineer under this Purchase Order shall become the exclusive property of Anadolu Petrochemical Industries A.Ş. upon full payment.</w:t>
      </w:r>
    </w:p>
    <w:p>
      <w:pPr>
        <w:numPr>
          <w:ilvl w:val="0"/>
          <w:numId w:val="1002"/>
        </w:numPr>
        <w:pStyle w:val="Compact"/>
      </w:pPr>
      <w:r>
        <w:t xml:space="preserve">The supplier shall maintain professional indemnity insurance with a minimum coverage of USD 1,000,000, valid throughout the contract term in Turkey Istanbul.</w:t>
      </w:r>
    </w:p>
    <w:p>
      <w:pPr>
        <w:numPr>
          <w:ilvl w:val="0"/>
          <w:numId w:val="1002"/>
        </w:numPr>
        <w:pStyle w:val="Compact"/>
      </w:pPr>
      <w:r>
        <w:t xml:space="preserve">Early termination may be invoked by either party with 60 days' written notice. In such an event, the Chemical Engineer shall be compensated for all verifiable work completed up to the termination date.</w:t>
      </w:r>
    </w:p>
    <w:p>
      <w:pPr>
        <w:numPr>
          <w:ilvl w:val="0"/>
          <w:numId w:val="1002"/>
        </w:numPr>
        <w:pStyle w:val="Compact"/>
      </w:pPr>
      <w:r>
        <w:t xml:space="preserve">All work performed under this Purchase Order must comply with the environmental regulations enforced by the Istanbul Metropolitan Municipality (İBB) and the Ministry of Environment, Urbanization and Climate Change of Turkey.</w:t>
      </w:r>
    </w:p>
    <w:bookmarkEnd w:id="28"/>
    <w:bookmarkStart w:id="29" w:name="acceptance-and-authorization"/>
    <w:p>
      <w:pPr>
        <w:pStyle w:val="Heading2"/>
      </w:pPr>
      <w:r>
        <w:t xml:space="preserve">5. Acceptance and Authorization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Authorized by (Buyer):</w:t>
            </w:r>
          </w:p>
          <w:p>
            <w:pPr>
              <w:jc w:val="left"/>
            </w:pPr>
            <w:r>
              <w:t xml:space="preserve">Name: Mehmet Yılmaz</w:t>
            </w:r>
          </w:p>
          <w:p>
            <w:pPr>
              <w:jc w:val="left"/>
            </w:pPr>
            <w:r>
              <w:t xml:space="preserve">Title: Head of Procurement, Anadolu Petrochemical Industries A.Ş.</w:t>
            </w:r>
          </w:p>
          <w:p>
            <w:pPr>
              <w:jc w:val="left"/>
            </w:pPr>
            <w:r>
              <w:t xml:space="preserve">Signature: ___________________________</w:t>
            </w:r>
          </w:p>
          <w:p>
            <w:pPr>
              <w:jc w:val="left"/>
            </w:pPr>
            <w:r>
              <w:t xml:space="preserve">Date: 14 June 2025</w:t>
            </w:r>
          </w:p>
          <w:p>
            <w:pPr>
              <w:jc w:val="left"/>
            </w:pPr>
            <w:r>
              <w:t xml:space="preserve">Stamp: [Company Seal]</w:t>
            </w:r>
          </w:p>
        </w:tc>
        <w:tc>
          <w:tcPr/>
          <w:p>
            <w:pPr>
              <w:jc w:val="left"/>
            </w:pPr>
            <w:r>
              <w:rPr>
                <w:bCs/>
                <w:b/>
              </w:rPr>
              <w:t xml:space="preserve">Accepted by (Supplier):</w:t>
            </w:r>
          </w:p>
          <w:p>
            <w:pPr>
              <w:jc w:val="left"/>
            </w:pPr>
            <w:r>
              <w:t xml:space="preserve">Name: Ayşe Demir</w:t>
            </w:r>
          </w:p>
          <w:p>
            <w:pPr>
              <w:jc w:val="left"/>
            </w:pPr>
            <w:r>
              <w:t xml:space="preserve">Title: Managing Director, Marmara Engineering Consultancy Ltd.</w:t>
            </w:r>
          </w:p>
          <w:p>
            <w:pPr>
              <w:jc w:val="left"/>
            </w:pPr>
            <w:r>
              <w:t xml:space="preserve">Signature: ___________________________</w:t>
            </w:r>
          </w:p>
          <w:p>
            <w:pPr>
              <w:jc w:val="left"/>
            </w:pPr>
            <w:r>
              <w:t xml:space="preserve">Date: _______________</w:t>
            </w:r>
          </w:p>
          <w:p>
            <w:pPr>
              <w:jc w:val="left"/>
            </w:pPr>
            <w:r>
              <w:t xml:space="preserve">Stamp: [Company Seal]</w:t>
            </w:r>
          </w:p>
        </w:tc>
      </w:tr>
    </w:tbl>
    <w:p>
      <w:pPr>
        <w:pStyle w:val="BodyText"/>
      </w:pPr>
      <w:r>
        <w:t xml:space="preserve">This Purchase Order (PO-TR-IST-2025-04782) is a binding procurement document for the engagement of a Chemical Engineer in Turkey Istanbul. It is valid for acceptance within 14 calendar days of the issue date. For any amendments or clarifications, contact the Procurement Department at Anadolu Petrochemical Industries A.Ş., Tuzla, Istanbul, Turkey. This document is issued in duplicate; one copy for the Buyer and one for the Supplier.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Turkey Istanbul</dc:title>
  <dc:creator/>
  <dc:language>en</dc:language>
  <cp:keywords/>
  <dcterms:created xsi:type="dcterms:W3CDTF">2026-10-10T06:22:57Z</dcterms:created>
  <dcterms:modified xsi:type="dcterms:W3CDTF">2026-10-10T06:22:57Z</dcterms:modified>
</cp:coreProperties>
</file>

<file path=docProps/custom.xml><?xml version="1.0" encoding="utf-8"?>
<Properties xmlns="http://schemas.openxmlformats.org/officeDocument/2006/custom-properties" xmlns:vt="http://schemas.openxmlformats.org/officeDocument/2006/docPropsVTypes"/>
</file>