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Pharmaceutical Supply &amp; Distribution Services</w:t>
      </w:r>
    </w:p>
    <w:p>
      <w:pPr>
        <w:pStyle w:val="BodyText"/>
      </w:pPr>
      <w:r>
        <w:t xml:space="preserve">Av. Vélez Sarsfield 1250, Piso 4, X5000 Córdoba, Argentina</w:t>
      </w:r>
    </w:p>
    <w:p>
      <w:pPr>
        <w:pStyle w:val="BodyText"/>
      </w:pPr>
      <w:r>
        <w:t xml:space="preserve">CUIT: 30-71234567-8 | Tel: +54 (351) 422-8890 | Email: compras@farmaciacba.com.ar</w:t>
      </w:r>
    </w:p>
    <w:bookmarkEnd w:id="20"/>
    <w:p>
      <w:pPr>
        <w:pStyle w:val="BodyText"/>
      </w:pPr>
      <w:r>
        <w:rPr>
          <w:bCs/>
          <w:b/>
        </w:rPr>
        <w:t xml:space="preserve">Purchase Order No.:</w:t>
      </w:r>
      <w:r>
        <w:t xml:space="preserve"> </w:t>
      </w:r>
      <w:r>
        <w:t xml:space="preserve">PO-CBA-2025-04872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p>
      <w:pPr>
        <w:pStyle w:val="BodyText"/>
      </w:pPr>
      <w:r>
        <w:t xml:space="preserve">SUPPLIER / CHEMIST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Farmacia Central Córdoba S.A.</w:t>
            </w:r>
          </w:p>
        </w:tc>
      </w:tr>
      <w:tr>
        <w:tc>
          <w:tcPr/>
          <w:p>
            <w:pPr>
              <w:pStyle w:val="Compact"/>
              <w:jc w:val="left"/>
            </w:pPr>
            <w:r>
              <w:rPr>
                <w:bCs/>
                <w:b/>
              </w:rPr>
              <w:t xml:space="preserve">Address:</w:t>
            </w:r>
          </w:p>
        </w:tc>
        <w:tc>
          <w:tcPr/>
          <w:p>
            <w:pPr>
              <w:pStyle w:val="Compact"/>
              <w:jc w:val="left"/>
            </w:pPr>
            <w:r>
              <w:t xml:space="preserve">Av. Colón 2340, Centro, X5000 Córdoba, Argentina</w:t>
            </w:r>
          </w:p>
        </w:tc>
      </w:tr>
      <w:tr>
        <w:tc>
          <w:tcPr/>
          <w:p>
            <w:pPr>
              <w:pStyle w:val="Compact"/>
              <w:jc w:val="left"/>
            </w:pPr>
            <w:r>
              <w:rPr>
                <w:bCs/>
                <w:b/>
              </w:rPr>
              <w:t xml:space="preserve">CUIT:</w:t>
            </w:r>
          </w:p>
        </w:tc>
        <w:tc>
          <w:tcPr/>
          <w:p>
            <w:pPr>
              <w:pStyle w:val="Compact"/>
              <w:jc w:val="left"/>
            </w:pPr>
            <w:r>
              <w:t xml:space="preserve">30-69876543-2</w:t>
            </w:r>
          </w:p>
        </w:tc>
      </w:tr>
      <w:tr>
        <w:tc>
          <w:tcPr/>
          <w:p>
            <w:pPr>
              <w:pStyle w:val="Compact"/>
              <w:jc w:val="left"/>
            </w:pPr>
            <w:r>
              <w:rPr>
                <w:bCs/>
                <w:b/>
              </w:rPr>
              <w:t xml:space="preserve">Contact Person:</w:t>
            </w:r>
          </w:p>
        </w:tc>
        <w:tc>
          <w:tcPr/>
          <w:p>
            <w:pPr>
              <w:pStyle w:val="Compact"/>
              <w:jc w:val="left"/>
            </w:pPr>
            <w:r>
              <w:t xml:space="preserve">Lic. María Elena Rodríguez, Farmacéutica Responsable</w:t>
            </w:r>
          </w:p>
        </w:tc>
      </w:tr>
      <w:tr>
        <w:tc>
          <w:tcPr/>
          <w:p>
            <w:pPr>
              <w:pStyle w:val="Compact"/>
              <w:jc w:val="left"/>
            </w:pPr>
            <w:r>
              <w:rPr>
                <w:bCs/>
                <w:b/>
              </w:rPr>
              <w:t xml:space="preserve">Phone:</w:t>
            </w:r>
          </w:p>
        </w:tc>
        <w:tc>
          <w:tcPr/>
          <w:p>
            <w:pPr>
              <w:pStyle w:val="Compact"/>
              <w:jc w:val="left"/>
            </w:pPr>
            <w:r>
              <w:t xml:space="preserve">+54 (351) 487-3321</w:t>
            </w:r>
          </w:p>
        </w:tc>
      </w:tr>
      <w:tr>
        <w:tc>
          <w:tcPr/>
          <w:p>
            <w:pPr>
              <w:pStyle w:val="Compact"/>
              <w:jc w:val="left"/>
            </w:pPr>
            <w:r>
              <w:rPr>
                <w:bCs/>
                <w:b/>
              </w:rPr>
              <w:t xml:space="preserve">Email:</w:t>
            </w:r>
          </w:p>
        </w:tc>
        <w:tc>
          <w:tcPr/>
          <w:p>
            <w:pPr>
              <w:pStyle w:val="Compact"/>
              <w:jc w:val="left"/>
            </w:pPr>
            <w:r>
              <w:t xml:space="preserve">ventas@farmaciacentralcordoba.com.ar</w:t>
            </w:r>
          </w:p>
        </w:tc>
      </w:tr>
      <w:tr>
        <w:tc>
          <w:tcPr/>
          <w:p>
            <w:pPr>
              <w:pStyle w:val="Compact"/>
              <w:jc w:val="left"/>
            </w:pPr>
            <w:r>
              <w:rPr>
                <w:bCs/>
                <w:b/>
              </w:rPr>
              <w:t xml:space="preserve">ANMAT Registration:</w:t>
            </w:r>
          </w:p>
        </w:tc>
        <w:tc>
          <w:tcPr/>
          <w:p>
            <w:pPr>
              <w:pStyle w:val="Compact"/>
              <w:jc w:val="left"/>
            </w:pPr>
            <w:r>
              <w:t xml:space="preserve">Reg. N° 123456789 (Administración Nacional de Medicamentos, Alimentos y Tecnología Médica)</w:t>
            </w:r>
          </w:p>
        </w:tc>
      </w:tr>
    </w:tbl>
    <w:p>
      <w:pPr>
        <w:pStyle w:val="BodyText"/>
      </w:pPr>
      <w:r>
        <w:t xml:space="preserve">BILL-TO / RECIPIENT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Clínica San Martín de Córdoba S.R.L.</w:t>
            </w:r>
          </w:p>
        </w:tc>
      </w:tr>
      <w:tr>
        <w:tc>
          <w:tcPr/>
          <w:p>
            <w:pPr>
              <w:pStyle w:val="Compact"/>
              <w:jc w:val="left"/>
            </w:pPr>
            <w:r>
              <w:rPr>
                <w:bCs/>
                <w:b/>
              </w:rPr>
              <w:t xml:space="preserve">Address:</w:t>
            </w:r>
          </w:p>
        </w:tc>
        <w:tc>
          <w:tcPr/>
          <w:p>
            <w:pPr>
              <w:pStyle w:val="Compact"/>
              <w:jc w:val="left"/>
            </w:pPr>
            <w:r>
              <w:t xml:space="preserve">Bv. San Juan 1890, X5000 Córdoba, Argentina</w:t>
            </w:r>
          </w:p>
        </w:tc>
      </w:tr>
      <w:tr>
        <w:tc>
          <w:tcPr/>
          <w:p>
            <w:pPr>
              <w:pStyle w:val="Compact"/>
              <w:jc w:val="left"/>
            </w:pPr>
            <w:r>
              <w:rPr>
                <w:bCs/>
                <w:b/>
              </w:rPr>
              <w:t xml:space="preserve">CUIT:</w:t>
            </w:r>
          </w:p>
        </w:tc>
        <w:tc>
          <w:tcPr/>
          <w:p>
            <w:pPr>
              <w:pStyle w:val="Compact"/>
              <w:jc w:val="left"/>
            </w:pPr>
            <w:r>
              <w:t xml:space="preserve">30-70123456-9</w:t>
            </w:r>
          </w:p>
        </w:tc>
      </w:tr>
      <w:tr>
        <w:tc>
          <w:tcPr/>
          <w:p>
            <w:pPr>
              <w:pStyle w:val="Compact"/>
              <w:jc w:val="left"/>
            </w:pPr>
            <w:r>
              <w:rPr>
                <w:bCs/>
                <w:b/>
              </w:rPr>
              <w:t xml:space="preserve">Contact:</w:t>
            </w:r>
          </w:p>
        </w:tc>
        <w:tc>
          <w:tcPr/>
          <w:p>
            <w:pPr>
              <w:pStyle w:val="Compact"/>
              <w:jc w:val="left"/>
            </w:pPr>
            <w:r>
              <w:t xml:space="preserve">Dr. Alejandro Fernández, Director Médico</w:t>
            </w:r>
          </w:p>
        </w:tc>
      </w:tr>
    </w:tbl>
    <w:p>
      <w:pPr>
        <w:pStyle w:val="BodyText"/>
      </w:pPr>
      <w:r>
        <w:t xml:space="preserve">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ANMAT Reg.</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Amoxicilina 500 mg cápsulas, caja x 20 (prescription antibiotic)</w:t>
            </w:r>
          </w:p>
        </w:tc>
        <w:tc>
          <w:tcPr/>
          <w:p>
            <w:pPr>
              <w:pStyle w:val="Compact"/>
              <w:jc w:val="left"/>
            </w:pPr>
            <w:r>
              <w:t xml:space="preserve">123456</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3,850.00</w:t>
            </w:r>
          </w:p>
        </w:tc>
        <w:tc>
          <w:tcPr/>
          <w:p>
            <w:pPr>
              <w:pStyle w:val="Compact"/>
              <w:jc w:val="left"/>
            </w:pPr>
            <w:r>
              <w:t xml:space="preserve">770,000.00</w:t>
            </w:r>
          </w:p>
        </w:tc>
      </w:tr>
      <w:tr>
        <w:tc>
          <w:tcPr/>
          <w:p>
            <w:pPr>
              <w:pStyle w:val="Compact"/>
              <w:jc w:val="left"/>
            </w:pPr>
            <w:r>
              <w:t xml:space="preserve">2</w:t>
            </w:r>
          </w:p>
        </w:tc>
        <w:tc>
          <w:tcPr/>
          <w:p>
            <w:pPr>
              <w:pStyle w:val="Compact"/>
              <w:jc w:val="left"/>
            </w:pPr>
            <w:r>
              <w:t xml:space="preserve">Paracetamol 750 mg tabletas, caja x 12 (analgesic/antipyretic)</w:t>
            </w:r>
          </w:p>
        </w:tc>
        <w:tc>
          <w:tcPr/>
          <w:p>
            <w:pPr>
              <w:pStyle w:val="Compact"/>
              <w:jc w:val="left"/>
            </w:pPr>
            <w:r>
              <w:t xml:space="preserve">234567</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1,240.00</w:t>
            </w:r>
          </w:p>
        </w:tc>
        <w:tc>
          <w:tcPr/>
          <w:p>
            <w:pPr>
              <w:pStyle w:val="Compact"/>
              <w:jc w:val="left"/>
            </w:pPr>
            <w:r>
              <w:t xml:space="preserve">620,000.00</w:t>
            </w:r>
          </w:p>
        </w:tc>
      </w:tr>
      <w:tr>
        <w:tc>
          <w:tcPr/>
          <w:p>
            <w:pPr>
              <w:pStyle w:val="Compact"/>
              <w:jc w:val="left"/>
            </w:pPr>
            <w:r>
              <w:t xml:space="preserve">3</w:t>
            </w:r>
          </w:p>
        </w:tc>
        <w:tc>
          <w:tcPr/>
          <w:p>
            <w:pPr>
              <w:pStyle w:val="Compact"/>
              <w:jc w:val="left"/>
            </w:pPr>
            <w:r>
              <w:t xml:space="preserve">Insulina Glargina 100 UI/ml, jeringa 10 ml (diabetic medication)</w:t>
            </w:r>
          </w:p>
        </w:tc>
        <w:tc>
          <w:tcPr/>
          <w:p>
            <w:pPr>
              <w:pStyle w:val="Compact"/>
              <w:jc w:val="left"/>
            </w:pPr>
            <w:r>
              <w:t xml:space="preserve">345678</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2,775,000.00</w:t>
            </w:r>
          </w:p>
        </w:tc>
      </w:tr>
      <w:tr>
        <w:tc>
          <w:tcPr/>
          <w:p>
            <w:pPr>
              <w:pStyle w:val="Compact"/>
              <w:jc w:val="left"/>
            </w:pPr>
            <w:r>
              <w:t xml:space="preserve">4</w:t>
            </w:r>
          </w:p>
        </w:tc>
        <w:tc>
          <w:tcPr/>
          <w:p>
            <w:pPr>
              <w:pStyle w:val="Compact"/>
              <w:jc w:val="left"/>
            </w:pPr>
            <w:r>
              <w:t xml:space="preserve">Suero Fisiológico 0.9% 500 ml, bolsa IV (intravenous solution)</w:t>
            </w:r>
          </w:p>
        </w:tc>
        <w:tc>
          <w:tcPr/>
          <w:p>
            <w:pPr>
              <w:pStyle w:val="Compact"/>
              <w:jc w:val="left"/>
            </w:pPr>
            <w:r>
              <w:t xml:space="preserve">456789</w:t>
            </w:r>
          </w:p>
        </w:tc>
        <w:tc>
          <w:tcPr/>
          <w:p>
            <w:pPr>
              <w:pStyle w:val="Compact"/>
              <w:jc w:val="left"/>
            </w:pPr>
            <w:r>
              <w:t xml:space="preserve">1,000</w:t>
            </w:r>
          </w:p>
        </w:tc>
        <w:tc>
          <w:tcPr/>
          <w:p>
            <w:pPr>
              <w:pStyle w:val="Compact"/>
              <w:jc w:val="left"/>
            </w:pPr>
            <w:r>
              <w:t xml:space="preserve">Bags</w:t>
            </w:r>
          </w:p>
        </w:tc>
        <w:tc>
          <w:tcPr/>
          <w:p>
            <w:pPr>
              <w:pStyle w:val="Compact"/>
              <w:jc w:val="left"/>
            </w:pPr>
            <w:r>
              <w:t xml:space="preserve">2,100.00</w:t>
            </w:r>
          </w:p>
        </w:tc>
        <w:tc>
          <w:tcPr/>
          <w:p>
            <w:pPr>
              <w:pStyle w:val="Compact"/>
              <w:jc w:val="left"/>
            </w:pPr>
            <w:r>
              <w:t xml:space="preserve">2,100,000.00</w:t>
            </w:r>
          </w:p>
        </w:tc>
      </w:tr>
      <w:tr>
        <w:tc>
          <w:tcPr/>
          <w:p>
            <w:pPr>
              <w:pStyle w:val="Compact"/>
              <w:jc w:val="left"/>
            </w:pPr>
            <w:r>
              <w:t xml:space="preserve">5</w:t>
            </w:r>
          </w:p>
        </w:tc>
        <w:tc>
          <w:tcPr/>
          <w:p>
            <w:pPr>
              <w:pStyle w:val="Compact"/>
              <w:jc w:val="left"/>
            </w:pPr>
            <w:r>
              <w:t xml:space="preserve">Guantes de Nitrilo Talla M, caja x 100 (disposable gloves)</w:t>
            </w:r>
          </w:p>
        </w:tc>
        <w:tc>
          <w:tcPr/>
          <w:p>
            <w:pPr>
              <w:pStyle w:val="Compact"/>
              <w:jc w:val="left"/>
            </w:pPr>
            <w:r>
              <w:t xml:space="preserve">567890</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4,500.00</w:t>
            </w:r>
          </w:p>
        </w:tc>
        <w:tc>
          <w:tcPr/>
          <w:p>
            <w:pPr>
              <w:pStyle w:val="Compact"/>
              <w:jc w:val="left"/>
            </w:pPr>
            <w:r>
              <w:t xml:space="preserve">1,350,000.00</w:t>
            </w:r>
          </w:p>
        </w:tc>
      </w:tr>
      <w:tr>
        <w:tc>
          <w:tcPr/>
          <w:p>
            <w:pPr>
              <w:pStyle w:val="Compact"/>
              <w:jc w:val="left"/>
            </w:pPr>
            <w:r>
              <w:t xml:space="preserve">6</w:t>
            </w:r>
          </w:p>
        </w:tc>
        <w:tc>
          <w:tcPr/>
          <w:p>
            <w:pPr>
              <w:pStyle w:val="Compact"/>
              <w:jc w:val="left"/>
            </w:pPr>
            <w:r>
              <w:t xml:space="preserve">Agua Oxigenada 10 vol. 500 ml (antiseptic solution)</w:t>
            </w:r>
          </w:p>
        </w:tc>
        <w:tc>
          <w:tcPr/>
          <w:p>
            <w:pPr>
              <w:pStyle w:val="Compact"/>
              <w:jc w:val="left"/>
            </w:pPr>
            <w:r>
              <w:t xml:space="preserve">678901</w:t>
            </w:r>
          </w:p>
        </w:tc>
        <w:tc>
          <w:tcPr/>
          <w:p>
            <w:pPr>
              <w:pStyle w:val="Compact"/>
              <w:jc w:val="left"/>
            </w:pPr>
            <w:r>
              <w:t xml:space="preserve">400</w:t>
            </w:r>
          </w:p>
        </w:tc>
        <w:tc>
          <w:tcPr/>
          <w:p>
            <w:pPr>
              <w:pStyle w:val="Compact"/>
              <w:jc w:val="left"/>
            </w:pPr>
            <w:r>
              <w:t xml:space="preserve">Bottles</w:t>
            </w:r>
          </w:p>
        </w:tc>
        <w:tc>
          <w:tcPr/>
          <w:p>
            <w:pPr>
              <w:pStyle w:val="Compact"/>
              <w:jc w:val="left"/>
            </w:pPr>
            <w:r>
              <w:t xml:space="preserve">890.00</w:t>
            </w:r>
          </w:p>
        </w:tc>
        <w:tc>
          <w:tcPr/>
          <w:p>
            <w:pPr>
              <w:pStyle w:val="Compact"/>
              <w:jc w:val="left"/>
            </w:pPr>
            <w:r>
              <w:t xml:space="preserve">356,000.00</w:t>
            </w:r>
          </w:p>
        </w:tc>
      </w:tr>
      <w:tr>
        <w:tc>
          <w:tcPr/>
          <w:p>
            <w:pPr>
              <w:pStyle w:val="Compact"/>
              <w:jc w:val="left"/>
            </w:pPr>
            <w:r>
              <w:t xml:space="preserve">7</w:t>
            </w:r>
          </w:p>
        </w:tc>
        <w:tc>
          <w:tcPr/>
          <w:p>
            <w:pPr>
              <w:pStyle w:val="Compact"/>
              <w:jc w:val="left"/>
            </w:pPr>
            <w:r>
              <w:t xml:space="preserve">Termómetro Digital Clínico, unidad (medical thermometer)</w:t>
            </w:r>
          </w:p>
        </w:tc>
        <w:tc>
          <w:tcPr/>
          <w:p>
            <w:pPr>
              <w:pStyle w:val="Compact"/>
              <w:jc w:val="left"/>
            </w:pPr>
            <w:r>
              <w:t xml:space="preserve">789012</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6,200.00</w:t>
            </w:r>
          </w:p>
        </w:tc>
        <w:tc>
          <w:tcPr/>
          <w:p>
            <w:pPr>
              <w:pStyle w:val="Compact"/>
              <w:jc w:val="left"/>
            </w:pPr>
            <w:r>
              <w:t xml:space="preserve">310,000.00</w:t>
            </w:r>
          </w:p>
        </w:tc>
      </w:tr>
      <w:tr>
        <w:tc>
          <w:tcPr/>
          <w:p>
            <w:pPr>
              <w:pStyle w:val="Compact"/>
              <w:jc w:val="left"/>
            </w:pPr>
            <w:r>
              <w:t xml:space="preserve">8</w:t>
            </w:r>
          </w:p>
        </w:tc>
        <w:tc>
          <w:tcPr/>
          <w:p>
            <w:pPr>
              <w:pStyle w:val="Compact"/>
              <w:jc w:val="left"/>
            </w:pPr>
            <w:r>
              <w:t xml:space="preserve">Vendas Elásticas 15 cm x 5 m, unidad (elastic bandages)</w:t>
            </w:r>
          </w:p>
        </w:tc>
        <w:tc>
          <w:tcPr/>
          <w:p>
            <w:pPr>
              <w:pStyle w:val="Compact"/>
              <w:jc w:val="left"/>
            </w:pPr>
            <w:r>
              <w:t xml:space="preserve">890123</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1,750.00</w:t>
            </w:r>
          </w:p>
        </w:tc>
        <w:tc>
          <w:tcPr/>
          <w:p>
            <w:pPr>
              <w:pStyle w:val="Compact"/>
              <w:jc w:val="left"/>
            </w:pPr>
            <w:r>
              <w:t xml:space="preserve">437,500.00</w:t>
            </w:r>
          </w:p>
        </w:tc>
      </w:tr>
      <w:tr>
        <w:tc>
          <w:tcPr>
            <w:gridSpan w:val="6"/>
          </w:tcPr>
          <w:p>
            <w:pPr>
              <w:pStyle w:val="Compact"/>
              <w:jc w:val="right"/>
            </w:pPr>
            <w:r>
              <w:t xml:space="preserve">SUBTOTAL:</w:t>
            </w:r>
          </w:p>
        </w:tc>
        <w:tc>
          <w:tcPr/>
          <w:p>
            <w:pPr>
              <w:pStyle w:val="Compact"/>
              <w:jc w:val="left"/>
            </w:pPr>
            <w:r>
              <w:t xml:space="preserve">8,718,500.00</w:t>
            </w:r>
          </w:p>
        </w:tc>
      </w:tr>
      <w:tr>
        <w:tc>
          <w:tcPr>
            <w:gridSpan w:val="6"/>
          </w:tcPr>
          <w:p>
            <w:pPr>
              <w:pStyle w:val="Compact"/>
              <w:jc w:val="right"/>
            </w:pPr>
            <w:r>
              <w:t xml:space="preserve">IVA (21%):</w:t>
            </w:r>
          </w:p>
        </w:tc>
        <w:tc>
          <w:tcPr/>
          <w:p>
            <w:pPr>
              <w:pStyle w:val="Compact"/>
              <w:jc w:val="left"/>
            </w:pPr>
            <w:r>
              <w:t xml:space="preserve">1,830,885.00</w:t>
            </w:r>
          </w:p>
        </w:tc>
      </w:tr>
      <w:tr>
        <w:tc>
          <w:tcPr>
            <w:gridSpan w:val="6"/>
          </w:tcPr>
          <w:p>
            <w:pPr>
              <w:pStyle w:val="Compact"/>
              <w:jc w:val="right"/>
            </w:pPr>
            <w:r>
              <w:t xml:space="preserve">FREIGHT (Córdoba City):</w:t>
            </w:r>
          </w:p>
        </w:tc>
        <w:tc>
          <w:tcPr/>
          <w:p>
            <w:pPr>
              <w:pStyle w:val="Compact"/>
              <w:jc w:val="left"/>
            </w:pPr>
            <w:r>
              <w:t xml:space="preserve">45,000.00</w:t>
            </w:r>
          </w:p>
        </w:tc>
      </w:tr>
      <w:tr>
        <w:tc>
          <w:tcPr>
            <w:gridSpan w:val="6"/>
          </w:tcPr>
          <w:p>
            <w:pPr>
              <w:pStyle w:val="Compact"/>
              <w:jc w:val="right"/>
            </w:pPr>
            <w:r>
              <w:t xml:space="preserve">GRAND TOTAL:</w:t>
            </w:r>
          </w:p>
        </w:tc>
        <w:tc>
          <w:tcPr/>
          <w:p>
            <w:pPr>
              <w:pStyle w:val="Compact"/>
              <w:jc w:val="left"/>
            </w:pPr>
            <w:r>
              <w:t xml:space="preserve">10,594,385.00</w:t>
            </w:r>
          </w:p>
        </w:tc>
      </w:tr>
    </w:tbl>
    <w:p>
      <w:pPr>
        <w:pStyle w:val="BodyText"/>
      </w:pPr>
      <w:r>
        <w:rPr>
          <w:bCs/>
          <w:b/>
        </w:rPr>
        <w:t xml:space="preserve">Note:</w:t>
      </w:r>
      <w:r>
        <w:t xml:space="preserve"> </w:t>
      </w:r>
      <w:r>
        <w:t xml:space="preserve">All pharmaceutical products listed in this Purchase Order must comply with the regulations established by ANMAT (Administración Nacional de Medicamentos, Alimentos y Tecnología Médica) and the provincial health authority of Córdoba, Argentina. The Chemist supplier must provide valid lot numbers, expiration dates, and corresponding sanitary certificates for every item delivered. Cold-chain products (Item #3) must be transported in temperature-controlled packaging between 2°C and 8°C throughout the entire delivery route within Córdoba province.</w:t>
      </w:r>
    </w:p>
    <w:p>
      <w:pPr>
        <w:pStyle w:val="BodyText"/>
      </w:pPr>
      <w:r>
        <w:t xml:space="preserve">TERMS AND CONDITIONS</w:t>
      </w:r>
    </w:p>
    <w:p>
      <w:pPr>
        <w:numPr>
          <w:ilvl w:val="0"/>
          <w:numId w:val="1001"/>
        </w:numPr>
        <w:pStyle w:val="Compact"/>
      </w:pPr>
      <w:r>
        <w:t xml:space="preserve">This Purchase Order is issued by Clínica San Martín de Córdoba S.R.L. and constitutes a binding request for the Chemist supplier, Farmacia Central Córdoba S.A., to supply the pharmaceutical and medical products listed above in accordance with the specifications, quantities, and pricing stated herein.</w:t>
      </w:r>
    </w:p>
    <w:p>
      <w:pPr>
        <w:numPr>
          <w:ilvl w:val="0"/>
          <w:numId w:val="1001"/>
        </w:numPr>
        <w:pStyle w:val="Compact"/>
      </w:pPr>
      <w:r>
        <w:t xml:space="preserve">The Chemist supplier shall deliver all items to the recipient address located in Córdoba, Argentina, no later than the Required Delivery Date specified above. Delivery within the city of Córdoba shall be at the supplier's expense as indicated in the freight line.</w:t>
      </w:r>
    </w:p>
    <w:p>
      <w:pPr>
        <w:numPr>
          <w:ilvl w:val="0"/>
          <w:numId w:val="1001"/>
        </w:numPr>
        <w:pStyle w:val="Compact"/>
      </w:pPr>
      <w:r>
        <w:t xml:space="preserve">All products must be in their original, unopened packaging with a minimum remaining shelf life of 18 months from the date of delivery. Any product with less than 18 months of validity will be rejected at the point of receipt.</w:t>
      </w:r>
    </w:p>
    <w:p>
      <w:pPr>
        <w:numPr>
          <w:ilvl w:val="0"/>
          <w:numId w:val="1001"/>
        </w:numPr>
        <w:pStyle w:val="Compact"/>
      </w:pPr>
      <w:r>
        <w:t xml:space="preserve">Payment shall be made within thirty (30) calendar days from the date of invoice issuance, via bank transfer to the account designated by the Chemist supplier. The invoice must include the CUIT of the supplier and be issued in accordance with the Argentine tax regulations (AFIP).</w:t>
      </w:r>
    </w:p>
    <w:p>
      <w:pPr>
        <w:numPr>
          <w:ilvl w:val="0"/>
          <w:numId w:val="1001"/>
        </w:numPr>
        <w:pStyle w:val="Compact"/>
      </w:pPr>
      <w:r>
        <w:t xml:space="preserve">The Chemist supplier warrants that all pharmaceutical products are registered with ANMAT and that the supplier holds a valid operating license (Matrícula) issued by the Colegio de Farmacéuticos de la Provincia de Córdoba.</w:t>
      </w:r>
    </w:p>
    <w:p>
      <w:pPr>
        <w:numPr>
          <w:ilvl w:val="0"/>
          <w:numId w:val="1001"/>
        </w:numPr>
        <w:pStyle w:val="Compact"/>
      </w:pPr>
      <w:r>
        <w:t xml:space="preserve">In the event of non-conformity, damaged goods, or incorrect quantities, the recipient reserves the right to reject the affected items and request immediate replacement at no additional cost to the buyer. The Chemist supplier must respond to any quality complaint within forty-eight (48) hours.</w:t>
      </w:r>
    </w:p>
    <w:p>
      <w:pPr>
        <w:numPr>
          <w:ilvl w:val="0"/>
          <w:numId w:val="1001"/>
        </w:numPr>
        <w:pStyle w:val="Compact"/>
      </w:pPr>
      <w:r>
        <w:t xml:space="preserve">This Purchase Order is governed by the commercial laws of the Argentine Republic and the specific regulations of the Province of Córdoba, Argentina. Any disputes arising from this document shall be resolved in the competent courts of the city of Córdoba.</w:t>
      </w:r>
    </w:p>
    <w:p>
      <w:pPr>
        <w:numPr>
          <w:ilvl w:val="0"/>
          <w:numId w:val="1001"/>
        </w:numPr>
        <w:pStyle w:val="Compact"/>
      </w:pPr>
      <w:r>
        <w:t xml:space="preserve">The Chemist supplier is responsible for maintaining all necessary cold-chain logistics for refrigerated medications and must provide a temperature log sheet accompanying each cold-chain delivery within Córdoba.</w:t>
      </w:r>
    </w:p>
    <w:p>
      <w:pPr>
        <w:numPr>
          <w:ilvl w:val="0"/>
          <w:numId w:val="1001"/>
        </w:numPr>
        <w:pStyle w:val="Compact"/>
      </w:pPr>
      <w:r>
        <w:t xml:space="preserve">Any modifications to this Purchase Order must be made in writing and signed by both parties. Verbal agreements or modifications via email without formal countersignature shall not be binding.</w:t>
      </w:r>
    </w:p>
    <w:p>
      <w:pPr>
        <w:numPr>
          <w:ilvl w:val="0"/>
          <w:numId w:val="1001"/>
        </w:numPr>
        <w:pStyle w:val="Compact"/>
      </w:pPr>
      <w:r>
        <w:t xml:space="preserve">This Purchase Order is valid for acceptance until the date specified in the header. If the Chemist supplier does not confirm acceptance in writing by that date, this document shall be considered null and void.</w:t>
      </w:r>
    </w:p>
    <w:p>
      <w:pPr>
        <w:pStyle w:val="FirstParagraph"/>
      </w:pPr>
      <w:r>
        <w:t xml:space="preserve">ACCEPTANCE AND SIGNATURES</w:t>
      </w:r>
    </w:p>
    <w:p>
      <w:pPr>
        <w:pStyle w:val="BodyText"/>
      </w:pPr>
      <w:r>
        <w:rPr>
          <w:bCs/>
          <w:b/>
        </w:rPr>
        <w:t xml:space="preserve">For the Buyer (Clínica San Martín de Córdoba S.R.L.):</w:t>
      </w:r>
    </w:p>
    <w:p>
      <w:pPr>
        <w:pStyle w:val="BodyText"/>
      </w:pPr>
      <w:r>
        <w:t xml:space="preserve">Dr. Alejandro Fernández</w:t>
      </w:r>
    </w:p>
    <w:p>
      <w:pPr>
        <w:pStyle w:val="BodyText"/>
      </w:pPr>
      <w:r>
        <w:t xml:space="preserve">Director Médico</w:t>
      </w:r>
    </w:p>
    <w:p>
      <w:pPr>
        <w:pStyle w:val="BodyText"/>
      </w:pPr>
      <w:r>
        <w:t xml:space="preserve">Date: _______________</w:t>
      </w:r>
    </w:p>
    <w:p>
      <w:pPr>
        <w:pStyle w:val="BodyText"/>
      </w:pPr>
      <w:r>
        <w:rPr>
          <w:bCs/>
          <w:b/>
        </w:rPr>
        <w:t xml:space="preserve">For the Chemist Supplier (Farmacia Central Córdoba S.A.):</w:t>
      </w:r>
    </w:p>
    <w:p>
      <w:pPr>
        <w:pStyle w:val="BodyText"/>
      </w:pPr>
      <w:r>
        <w:t xml:space="preserve">Lic. María Elena Rodríguez</w:t>
      </w:r>
    </w:p>
    <w:p>
      <w:pPr>
        <w:pStyle w:val="BodyText"/>
      </w:pPr>
      <w:r>
        <w:t xml:space="preserve">Farmacéutica Responsable</w:t>
      </w:r>
    </w:p>
    <w:p>
      <w:pPr>
        <w:pStyle w:val="BodyText"/>
      </w:pPr>
      <w:r>
        <w:t xml:space="preserve">Date: _______________</w:t>
      </w:r>
    </w:p>
    <w:p>
      <w:pPr>
        <w:pStyle w:val="BodyText"/>
      </w:pPr>
      <w:r>
        <w:t xml:space="preserve">This Purchase Order (PO-CBA-2025-04872) was generated for pharmaceutical procurement in Argentina Córdoba. All transactions are subject to the regulations of ANMAT, AFIP, and the Colegio de Farmacéuticos de la Provincia de Córdoba. The Chemist supplier must maintain full compliance with Argentine health and commercial legislation throughout the fulfillment of this order.</w:t>
      </w:r>
    </w:p>
    <w:p>
      <w:pPr>
        <w:pStyle w:val="BodyText"/>
      </w:pPr>
      <w:r>
        <w:t xml:space="preserve">Document Reference: PO-CBA-2025-04872 | Page 1 of 1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Argentina Córdoba</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