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t xml:space="preserve">PO No: MEL-CHEM-2025-04872</w:t>
      </w:r>
    </w:p>
    <w:p>
      <w:pPr>
        <w:pStyle w:val="BodyText"/>
      </w:pPr>
      <w:r>
        <w:t xml:space="preserve">Issued in Australia Melbourne | Victorian State Jurisdiction</w:t>
      </w:r>
    </w:p>
    <w:bookmarkEnd w:id="20"/>
    <w:bookmarkStart w:id="21" w:name="purchase-order-identification-parties"/>
    <w:p>
      <w:pPr>
        <w:pStyle w:val="Heading2"/>
      </w:pPr>
      <w:r>
        <w:t xml:space="preserve">1. Purchase Order Identification &amp; Parties</w:t>
      </w:r>
    </w:p>
    <w:p>
      <w:pPr>
        <w:pStyle w:val="FirstParagraph"/>
      </w:pPr>
      <w:r>
        <w:rPr>
          <w:bCs/>
          <w:b/>
        </w:rPr>
        <w:t xml:space="preserve">Buyer (Chemist / Pharmacy Operator):</w:t>
      </w:r>
    </w:p>
    <w:p>
      <w:pPr>
        <w:pStyle w:val="BodyText"/>
      </w:pPr>
      <w:r>
        <w:rPr>
          <w:bCs/>
          <w:b/>
        </w:rPr>
        <w:t xml:space="preserve">Southbank Chemist &amp; Pharmacy Pty Ltd</w:t>
      </w:r>
      <w:r>
        <w:br/>
      </w:r>
      <w:r>
        <w:t xml:space="preserve">Unit 4, Level 2, 120 Flinders Street</w:t>
      </w:r>
      <w:r>
        <w:br/>
      </w:r>
      <w:r>
        <w:t xml:space="preserve">Southbank, Victoria 3006</w:t>
      </w:r>
      <w:r>
        <w:br/>
      </w:r>
      <w:r>
        <w:t xml:space="preserve">Australia Melbourne</w:t>
      </w:r>
      <w:r>
        <w:br/>
      </w:r>
      <w:r>
        <w:t xml:space="preserve">ABN: 52 847 391 062</w:t>
      </w:r>
      <w:r>
        <w:br/>
      </w:r>
      <w:r>
        <w:t xml:space="preserve">ACHS: 100-234-567</w:t>
      </w:r>
      <w:r>
        <w:br/>
      </w:r>
      <w:r>
        <w:t xml:space="preserve">Contact: Mr. David Chen, Managing Pharmacist</w:t>
      </w:r>
      <w:r>
        <w:br/>
      </w:r>
      <w:r>
        <w:t xml:space="preserve">Email: procurement@southbankchemist.com.au</w:t>
      </w:r>
      <w:r>
        <w:br/>
      </w:r>
      <w:r>
        <w:t xml:space="preserve">Phone: +61 3 9654 2210</w:t>
      </w:r>
    </w:p>
    <w:p>
      <w:pPr>
        <w:pStyle w:val="BodyText"/>
      </w:pPr>
      <w:r>
        <w:rPr>
          <w:bCs/>
          <w:b/>
        </w:rPr>
        <w:t xml:space="preserve">Supplier (Vendor):</w:t>
      </w:r>
    </w:p>
    <w:p>
      <w:pPr>
        <w:pStyle w:val="BodyText"/>
      </w:pPr>
      <w:r>
        <w:rPr>
          <w:bCs/>
          <w:b/>
        </w:rPr>
        <w:t xml:space="preserve">Meridian Pharmaceutical Distribution Co.</w:t>
      </w:r>
      <w:r>
        <w:br/>
      </w:r>
      <w:r>
        <w:t xml:space="preserve">880 Dandenong Street</w:t>
      </w:r>
      <w:r>
        <w:br/>
      </w:r>
      <w:r>
        <w:t xml:space="preserve">Dandenong South, Victoria 3175</w:t>
      </w:r>
      <w:r>
        <w:br/>
      </w:r>
      <w:r>
        <w:t xml:space="preserve">Australia Melbourne Metropolitan Region</w:t>
      </w:r>
      <w:r>
        <w:br/>
      </w:r>
      <w:r>
        <w:t xml:space="preserve">ABN: 94 216 783 445</w:t>
      </w:r>
      <w:r>
        <w:br/>
      </w:r>
      <w:r>
        <w:t xml:space="preserve">Contact: Ms. Sarah Whitfield, Accounts Manager</w:t>
      </w:r>
      <w:r>
        <w:br/>
      </w:r>
      <w:r>
        <w:t xml:space="preserve">Email: orders@meridianpharma.com.au</w:t>
      </w:r>
      <w:r>
        <w:br/>
      </w:r>
      <w:r>
        <w:t xml:space="preserve">Phone: +61 3 9792 8834</w:t>
      </w:r>
    </w:p>
    <w:p>
      <w:pPr>
        <w:pStyle w:val="BodyText"/>
      </w:pPr>
      <w:r>
        <w:rPr>
          <w:bCs/>
          <w:b/>
        </w:rPr>
        <w:t xml:space="preserve">Purchase Order Date:</w:t>
      </w:r>
      <w:r>
        <w:t xml:space="preserve"> </w:t>
      </w:r>
      <w:r>
        <w:t xml:space="preserve">14 June 2025   |  </w:t>
      </w:r>
      <w:r>
        <w:t xml:space="preserve"> </w:t>
      </w:r>
      <w:r>
        <w:rPr>
          <w:bCs/>
          <w:b/>
        </w:rPr>
        <w:t xml:space="preserve">Required Delivery Date:</w:t>
      </w:r>
      <w:r>
        <w:t xml:space="preserve"> </w:t>
      </w:r>
      <w:r>
        <w:t xml:space="preserve">21 June 2025   |  </w:t>
      </w:r>
      <w:r>
        <w:t xml:space="preserve"> </w:t>
      </w:r>
      <w:r>
        <w:rPr>
          <w:bCs/>
          <w:b/>
        </w:rPr>
        <w:t xml:space="preserve">Delivery Location:</w:t>
      </w:r>
      <w:r>
        <w:t xml:space="preserve"> </w:t>
      </w:r>
      <w:r>
        <w:t xml:space="preserve">Southbank Chemist Warehouse, 120 Flinders Street, Southbank VIC 3006, Australia Melbourne</w:t>
      </w:r>
    </w:p>
    <w:bookmarkEnd w:id="21"/>
    <w:bookmarkStart w:id="22" w:name="Xeeb06e7eacc1ce72e4e9e37cf68b6ba66c5d52a"/>
    <w:p>
      <w:pPr>
        <w:pStyle w:val="Heading2"/>
      </w:pPr>
      <w:r>
        <w:t xml:space="preserve">2. Purchase Order Line Items – Chemist Stock &amp; Supplies</w:t>
      </w:r>
    </w:p>
    <w:p>
      <w:pPr>
        <w:pStyle w:val="FirstParagraph"/>
      </w:pPr>
      <w:r>
        <w:t xml:space="preserve">This Purchase Order is issued by Southbank Chemist &amp; Pharmacy Pty Ltd, a registered chemist operating in Australia Melbourne, to procure the following pharmaceutical products, over-the-counter medicines, health supplements, and general chemist merchandise for retail sale to the local community in the Melbourne 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Paracetamol 500mg Tablets (100s) – Chemist OTC Stock</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002</w:t>
            </w:r>
          </w:p>
        </w:tc>
        <w:tc>
          <w:tcPr/>
          <w:p>
            <w:pPr>
              <w:pStyle w:val="Compact"/>
              <w:jc w:val="left"/>
            </w:pPr>
            <w:r>
              <w:t xml:space="preserve">Ibuprofen 200mg Capsules (24s) – Chemist Pain Relief</w:t>
            </w:r>
          </w:p>
        </w:tc>
        <w:tc>
          <w:tcPr/>
          <w:p>
            <w:pPr>
              <w:pStyle w:val="Compact"/>
              <w:jc w:val="left"/>
            </w:pPr>
            <w:r>
              <w:t xml:space="preserve">Pharmaceutical</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3.60</w:t>
            </w:r>
          </w:p>
        </w:tc>
        <w:tc>
          <w:tcPr/>
          <w:p>
            <w:pPr>
              <w:pStyle w:val="Compact"/>
              <w:jc w:val="left"/>
            </w:pPr>
            <w:r>
              <w:t xml:space="preserve">540.00</w:t>
            </w:r>
          </w:p>
        </w:tc>
      </w:tr>
      <w:tr>
        <w:tc>
          <w:tcPr/>
          <w:p>
            <w:pPr>
              <w:pStyle w:val="Compact"/>
              <w:jc w:val="left"/>
            </w:pPr>
            <w:r>
              <w:t xml:space="preserve">003</w:t>
            </w:r>
          </w:p>
        </w:tc>
        <w:tc>
          <w:tcPr/>
          <w:p>
            <w:pPr>
              <w:pStyle w:val="Compact"/>
              <w:jc w:val="left"/>
            </w:pPr>
            <w:r>
              <w:t xml:space="preserve">Antihistamine Syrup 150ml – Chemist Allergy Range</w:t>
            </w:r>
          </w:p>
        </w:tc>
        <w:tc>
          <w:tcPr/>
          <w:p>
            <w:pPr>
              <w:pStyle w:val="Compact"/>
              <w:jc w:val="left"/>
            </w:pPr>
            <w:r>
              <w:t xml:space="preserve">Pharmaceutical</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7.25</w:t>
            </w:r>
          </w:p>
        </w:tc>
        <w:tc>
          <w:tcPr/>
          <w:p>
            <w:pPr>
              <w:pStyle w:val="Compact"/>
              <w:jc w:val="left"/>
            </w:pPr>
            <w:r>
              <w:t xml:space="preserve">580.00</w:t>
            </w:r>
          </w:p>
        </w:tc>
      </w:tr>
      <w:tr>
        <w:tc>
          <w:tcPr/>
          <w:p>
            <w:pPr>
              <w:pStyle w:val="Compact"/>
              <w:jc w:val="left"/>
            </w:pPr>
            <w:r>
              <w:t xml:space="preserve">004</w:t>
            </w:r>
          </w:p>
        </w:tc>
        <w:tc>
          <w:tcPr/>
          <w:p>
            <w:pPr>
              <w:pStyle w:val="Compact"/>
              <w:jc w:val="left"/>
            </w:pPr>
            <w:r>
              <w:t xml:space="preserve">Vitamin C 1000mg Effervescent Tablets (20s)</w:t>
            </w:r>
          </w:p>
        </w:tc>
        <w:tc>
          <w:tcPr/>
          <w:p>
            <w:pPr>
              <w:pStyle w:val="Compact"/>
              <w:jc w:val="left"/>
            </w:pPr>
            <w:r>
              <w:t xml:space="preserve">Supplement</w:t>
            </w:r>
          </w:p>
        </w:tc>
        <w:tc>
          <w:tcPr/>
          <w:p>
            <w:pPr>
              <w:pStyle w:val="Compact"/>
              <w:jc w:val="left"/>
            </w:pPr>
            <w:r>
              <w:t xml:space="preserve">120</w:t>
            </w:r>
          </w:p>
        </w:tc>
        <w:tc>
          <w:tcPr/>
          <w:p>
            <w:pPr>
              <w:pStyle w:val="Compact"/>
              <w:jc w:val="left"/>
            </w:pPr>
            <w:r>
              <w:t xml:space="preserve">Tubes</w:t>
            </w:r>
          </w:p>
        </w:tc>
        <w:tc>
          <w:tcPr/>
          <w:p>
            <w:pPr>
              <w:pStyle w:val="Compact"/>
              <w:jc w:val="left"/>
            </w:pPr>
            <w:r>
              <w:t xml:space="preserve">6.40</w:t>
            </w:r>
          </w:p>
        </w:tc>
        <w:tc>
          <w:tcPr/>
          <w:p>
            <w:pPr>
              <w:pStyle w:val="Compact"/>
              <w:jc w:val="left"/>
            </w:pPr>
            <w:r>
              <w:t xml:space="preserve">768.00</w:t>
            </w:r>
          </w:p>
        </w:tc>
      </w:tr>
      <w:tr>
        <w:tc>
          <w:tcPr/>
          <w:p>
            <w:pPr>
              <w:pStyle w:val="Compact"/>
              <w:jc w:val="left"/>
            </w:pPr>
            <w:r>
              <w:t xml:space="preserve">005</w:t>
            </w:r>
          </w:p>
        </w:tc>
        <w:tc>
          <w:tcPr/>
          <w:p>
            <w:pPr>
              <w:pStyle w:val="Compact"/>
              <w:jc w:val="left"/>
            </w:pPr>
            <w:r>
              <w:t xml:space="preserve">SPF 50+ Sunscreen Lotion 200ml – Melbourne Summer Stock</w:t>
            </w:r>
          </w:p>
        </w:tc>
        <w:tc>
          <w:tcPr/>
          <w:p>
            <w:pPr>
              <w:pStyle w:val="Compact"/>
              <w:jc w:val="left"/>
            </w:pPr>
            <w:r>
              <w:t xml:space="preserve">Sun Care</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12.50</w:t>
            </w:r>
          </w:p>
        </w:tc>
        <w:tc>
          <w:tcPr/>
          <w:p>
            <w:pPr>
              <w:pStyle w:val="Compact"/>
              <w:jc w:val="left"/>
            </w:pPr>
            <w:r>
              <w:t xml:space="preserve">1,250.00</w:t>
            </w:r>
          </w:p>
        </w:tc>
      </w:tr>
      <w:tr>
        <w:tc>
          <w:tcPr/>
          <w:p>
            <w:pPr>
              <w:pStyle w:val="Compact"/>
              <w:jc w:val="left"/>
            </w:pPr>
            <w:r>
              <w:t xml:space="preserve">006</w:t>
            </w:r>
          </w:p>
        </w:tc>
        <w:tc>
          <w:tcPr/>
          <w:p>
            <w:pPr>
              <w:pStyle w:val="Compact"/>
              <w:jc w:val="left"/>
            </w:pPr>
            <w:r>
              <w:t xml:space="preserve">Disposable Nitrile Gloves (100s) – Chemist PPE Supply</w:t>
            </w:r>
          </w:p>
        </w:tc>
        <w:tc>
          <w:tcPr/>
          <w:p>
            <w:pPr>
              <w:pStyle w:val="Compact"/>
              <w:jc w:val="left"/>
            </w:pPr>
            <w:r>
              <w:t xml:space="preserve">PPE / Medical</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534.00</w:t>
            </w:r>
          </w:p>
        </w:tc>
      </w:tr>
      <w:tr>
        <w:tc>
          <w:tcPr/>
          <w:p>
            <w:pPr>
              <w:pStyle w:val="Compact"/>
              <w:jc w:val="left"/>
            </w:pPr>
            <w:r>
              <w:t xml:space="preserve">007</w:t>
            </w:r>
          </w:p>
        </w:tc>
        <w:tc>
          <w:tcPr/>
          <w:p>
            <w:pPr>
              <w:pStyle w:val="Compact"/>
              <w:jc w:val="left"/>
            </w:pPr>
            <w:r>
              <w:t xml:space="preserve">Digital Thermometer (Infrared Forehead) – Chemist Device</w:t>
            </w:r>
          </w:p>
        </w:tc>
        <w:tc>
          <w:tcPr/>
          <w:p>
            <w:pPr>
              <w:pStyle w:val="Compact"/>
              <w:jc w:val="left"/>
            </w:pPr>
            <w:r>
              <w:t xml:space="preserve">Medical Device</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24.00</w:t>
            </w:r>
          </w:p>
        </w:tc>
        <w:tc>
          <w:tcPr/>
          <w:p>
            <w:pPr>
              <w:pStyle w:val="Compact"/>
              <w:jc w:val="left"/>
            </w:pPr>
            <w:r>
              <w:t xml:space="preserve">960.00</w:t>
            </w:r>
          </w:p>
        </w:tc>
      </w:tr>
      <w:tr>
        <w:tc>
          <w:tcPr/>
          <w:p>
            <w:pPr>
              <w:pStyle w:val="Compact"/>
              <w:jc w:val="left"/>
            </w:pPr>
            <w:r>
              <w:t xml:space="preserve">008</w:t>
            </w:r>
          </w:p>
        </w:tc>
        <w:tc>
          <w:tcPr/>
          <w:p>
            <w:pPr>
              <w:pStyle w:val="Compact"/>
              <w:jc w:val="left"/>
            </w:pPr>
            <w:r>
              <w:t xml:space="preserve">Hand Sanitiser 500ml Pump – Chemist Hygiene Stock</w:t>
            </w:r>
          </w:p>
        </w:tc>
        <w:tc>
          <w:tcPr/>
          <w:p>
            <w:pPr>
              <w:pStyle w:val="Compact"/>
              <w:jc w:val="left"/>
            </w:pPr>
            <w:r>
              <w:t xml:space="preserve">Hygiene</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3.15</w:t>
            </w:r>
          </w:p>
        </w:tc>
        <w:tc>
          <w:tcPr/>
          <w:p>
            <w:pPr>
              <w:pStyle w:val="Compact"/>
              <w:jc w:val="left"/>
            </w:pPr>
            <w:r>
              <w:t xml:space="preserve">630.00</w:t>
            </w:r>
          </w:p>
        </w:tc>
      </w:tr>
      <w:tr>
        <w:tc>
          <w:tcPr/>
          <w:p>
            <w:pPr>
              <w:pStyle w:val="Compact"/>
              <w:jc w:val="left"/>
            </w:pPr>
            <w:r>
              <w:t xml:space="preserve">009</w:t>
            </w:r>
          </w:p>
        </w:tc>
        <w:tc>
          <w:tcPr/>
          <w:p>
            <w:pPr>
              <w:pStyle w:val="Compact"/>
              <w:jc w:val="left"/>
            </w:pPr>
            <w:r>
              <w:t xml:space="preserve">Insulin Syringes 1ml (10s) – Chemist Prescribed Supply</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5.75</w:t>
            </w:r>
          </w:p>
        </w:tc>
        <w:tc>
          <w:tcPr/>
          <w:p>
            <w:pPr>
              <w:pStyle w:val="Compact"/>
              <w:jc w:val="left"/>
            </w:pPr>
            <w:r>
              <w:t xml:space="preserve">287.50</w:t>
            </w:r>
          </w:p>
        </w:tc>
      </w:tr>
      <w:tr>
        <w:tc>
          <w:tcPr/>
          <w:p>
            <w:pPr>
              <w:pStyle w:val="Compact"/>
              <w:jc w:val="left"/>
            </w:pPr>
            <w:r>
              <w:t xml:space="preserve">010</w:t>
            </w:r>
          </w:p>
        </w:tc>
        <w:tc>
          <w:tcPr/>
          <w:p>
            <w:pPr>
              <w:pStyle w:val="Compact"/>
              <w:jc w:val="left"/>
            </w:pPr>
            <w:r>
              <w:t xml:space="preserve">Chemist Branded Shopping Bags (Medium) – Melbourne Store</w:t>
            </w:r>
          </w:p>
        </w:tc>
        <w:tc>
          <w:tcPr/>
          <w:p>
            <w:pPr>
              <w:pStyle w:val="Compact"/>
              <w:jc w:val="left"/>
            </w:pPr>
            <w:r>
              <w:t xml:space="preserve">Store Supplies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0.45</w:t>
            </w:r>
          </w:p>
        </w:tc>
        <w:tc>
          <w:tcPr/>
          <w:p>
            <w:pPr>
              <w:pStyle w:val="Compact"/>
              <w:jc w:val="left"/>
            </w:pPr>
            <w:r>
              <w:t xml:space="preserve">225.00</w:t>
            </w:r>
          </w:p>
        </w:tc>
      </w:tr>
      <w:tr>
        <w:tc>
          <w:tcPr>
            <w:gridSpan w:val="6"/>
          </w:tcPr>
          <w:p>
            <w:pPr>
              <w:pStyle w:val="Compact"/>
              <w:jc w:val="right"/>
            </w:pPr>
            <w:r>
              <w:t xml:space="preserve">Subtotal (AUD)</w:t>
            </w:r>
          </w:p>
        </w:tc>
        <w:tc>
          <w:tcPr/>
          <w:p>
            <w:pPr>
              <w:pStyle w:val="Compact"/>
              <w:jc w:val="left"/>
            </w:pPr>
            <w:r>
              <w:t xml:space="preserve">6,744.50</w:t>
            </w:r>
          </w:p>
        </w:tc>
      </w:tr>
      <w:tr>
        <w:tc>
          <w:tcPr>
            <w:gridSpan w:val="6"/>
          </w:tcPr>
          <w:p>
            <w:pPr>
              <w:pStyle w:val="Compact"/>
              <w:jc w:val="right"/>
            </w:pPr>
            <w:r>
              <w:t xml:space="preserve">GST (10% – Australian Taxation)</w:t>
            </w:r>
          </w:p>
        </w:tc>
        <w:tc>
          <w:tcPr/>
          <w:p>
            <w:pPr>
              <w:pStyle w:val="Compact"/>
              <w:jc w:val="left"/>
            </w:pPr>
            <w:r>
              <w:t xml:space="preserve">674.45</w:t>
            </w:r>
          </w:p>
        </w:tc>
      </w:tr>
      <w:tr>
        <w:tc>
          <w:tcPr>
            <w:gridSpan w:val="6"/>
          </w:tcPr>
          <w:p>
            <w:pPr>
              <w:pStyle w:val="Compact"/>
              <w:jc w:val="right"/>
            </w:pPr>
            <w:r>
              <w:t xml:space="preserve">Freight &amp; Delivery (Melbourne Metro)</w:t>
            </w:r>
          </w:p>
        </w:tc>
        <w:tc>
          <w:tcPr/>
          <w:p>
            <w:pPr>
              <w:pStyle w:val="Compact"/>
              <w:jc w:val="left"/>
            </w:pPr>
            <w:r>
              <w:t xml:space="preserve">120.00</w:t>
            </w:r>
          </w:p>
        </w:tc>
      </w:tr>
      <w:tr>
        <w:tc>
          <w:tcPr>
            <w:gridSpan w:val="6"/>
          </w:tcPr>
          <w:p>
            <w:pPr>
              <w:pStyle w:val="Compact"/>
              <w:jc w:val="right"/>
            </w:pPr>
            <w:r>
              <w:t xml:space="preserve">TOTAL PURCHASE ORDER VALUE (AUD)</w:t>
            </w:r>
          </w:p>
        </w:tc>
        <w:tc>
          <w:tcPr/>
          <w:p>
            <w:pPr>
              <w:pStyle w:val="Compact"/>
              <w:jc w:val="left"/>
            </w:pPr>
            <w:r>
              <w:t xml:space="preserve">7,538.95</w:t>
            </w:r>
          </w:p>
        </w:tc>
      </w:tr>
    </w:tbl>
    <w:bookmarkEnd w:id="22"/>
    <w:bookmarkStart w:id="23" w:name="terms-conditions-of-this-purchase-order"/>
    <w:p>
      <w:pPr>
        <w:pStyle w:val="Heading2"/>
      </w:pPr>
      <w:r>
        <w:t xml:space="preserve">3. Terms &amp; Conditions of This Purchase Order</w:t>
      </w:r>
    </w:p>
    <w:p>
      <w:pPr>
        <w:numPr>
          <w:ilvl w:val="0"/>
          <w:numId w:val="1001"/>
        </w:numPr>
        <w:pStyle w:val="Compact"/>
      </w:pPr>
      <w:r>
        <w:rPr>
          <w:bCs/>
          <w:b/>
        </w:rPr>
        <w:t xml:space="preserve">3.1</w:t>
      </w:r>
      <w:r>
        <w:t xml:space="preserve"> </w:t>
      </w:r>
      <w:r>
        <w:t xml:space="preserve">This Purchase Order is governed by the laws of the State of Victoria, Australia Melbourne, and the Australian Consumer Law (ACL) as enacted under the Competition and Consumer Act 2010 (Cth).</w:t>
      </w:r>
    </w:p>
    <w:p>
      <w:pPr>
        <w:numPr>
          <w:ilvl w:val="0"/>
          <w:numId w:val="1001"/>
        </w:numPr>
        <w:pStyle w:val="Compact"/>
      </w:pPr>
      <w:r>
        <w:rPr>
          <w:bCs/>
          <w:b/>
        </w:rPr>
        <w:t xml:space="preserve">3.2</w:t>
      </w:r>
      <w:r>
        <w:t xml:space="preserve"> </w:t>
      </w:r>
      <w:r>
        <w:t xml:space="preserve">All pharmaceutical products listed in this Purchase Order must comply with the Therapeutic Goods Act 1989 (Cth) and must be registered or listed on the Australian Register of Therapeutic Goods (ARTG) prior to delivery to the chemist premises in Australia Melbourne.</w:t>
      </w:r>
    </w:p>
    <w:p>
      <w:pPr>
        <w:numPr>
          <w:ilvl w:val="0"/>
          <w:numId w:val="1001"/>
        </w:numPr>
        <w:pStyle w:val="Compact"/>
      </w:pPr>
      <w:r>
        <w:rPr>
          <w:bCs/>
          <w:b/>
        </w:rPr>
        <w:t xml:space="preserve">3.3</w:t>
      </w:r>
      <w:r>
        <w:t xml:space="preserve"> </w:t>
      </w:r>
      <w:r>
        <w:t xml:space="preserve">The Supplier warrants that all goods supplied under this Purchase Order to the chemist in Australia Melbourne shall be of merchantable quality, fit for the purpose for which a chemist in Melbourne would reasonably require them, and free from defects.</w:t>
      </w:r>
    </w:p>
    <w:p>
      <w:pPr>
        <w:numPr>
          <w:ilvl w:val="0"/>
          <w:numId w:val="1001"/>
        </w:numPr>
        <w:pStyle w:val="Compact"/>
      </w:pPr>
      <w:r>
        <w:rPr>
          <w:bCs/>
          <w:b/>
        </w:rPr>
        <w:t xml:space="preserve">3.4</w:t>
      </w:r>
      <w:r>
        <w:t xml:space="preserve"> </w:t>
      </w:r>
      <w:r>
        <w:t xml:space="preserve">Payment terms: Net 30 days from the date of invoice. Payment shall be made via Electronic Funds Transfer (EFT) to the Supplier's nominated Australian bank account. The chemist buyer in Australia Melbourne shall include the Purchase Order number (MEL-CHEM-2025-04872) as a reference on all remittances.</w:t>
      </w:r>
    </w:p>
    <w:p>
      <w:pPr>
        <w:numPr>
          <w:ilvl w:val="0"/>
          <w:numId w:val="1001"/>
        </w:numPr>
        <w:pStyle w:val="Compact"/>
      </w:pPr>
      <w:r>
        <w:rPr>
          <w:bCs/>
          <w:b/>
        </w:rPr>
        <w:t xml:space="preserve">3.5</w:t>
      </w:r>
      <w:r>
        <w:t xml:space="preserve"> </w:t>
      </w:r>
      <w:r>
        <w:t xml:space="preserve">Delivery: The Supplier shall deliver all goods to the chemist warehouse at 120 Flinders Street, Southbank, Australia Melbourne, between 08:00 and 16:00 AEST on or before 21 June 2025. Risk of loss passes to the chemist buyer upon signed delivery receipt at the Melbourne premises.</w:t>
      </w:r>
    </w:p>
    <w:p>
      <w:pPr>
        <w:numPr>
          <w:ilvl w:val="0"/>
          <w:numId w:val="1001"/>
        </w:numPr>
        <w:pStyle w:val="Compact"/>
      </w:pPr>
      <w:r>
        <w:rPr>
          <w:bCs/>
          <w:b/>
        </w:rPr>
        <w:t xml:space="preserve">3.6</w:t>
      </w:r>
      <w:r>
        <w:t xml:space="preserve"> </w:t>
      </w:r>
      <w:r>
        <w:t xml:space="preserve">The chemist buyer reserves the right to inspect all goods upon arrival at the Australia Melbourne premises. Any damaged, expired, or non-conforming items must be reported to the Supplier within 48 hours of delivery. The Supplier shall replace or credit non-conforming goods within 5 business days.</w:t>
      </w:r>
    </w:p>
    <w:p>
      <w:pPr>
        <w:numPr>
          <w:ilvl w:val="0"/>
          <w:numId w:val="1001"/>
        </w:numPr>
        <w:pStyle w:val="Compact"/>
      </w:pPr>
      <w:r>
        <w:rPr>
          <w:bCs/>
          <w:b/>
        </w:rPr>
        <w:t xml:space="preserve">3.7</w:t>
      </w:r>
      <w:r>
        <w:t xml:space="preserve"> </w:t>
      </w:r>
      <w:r>
        <w:t xml:space="preserve">Temperature-sensitive pharmaceutical products (including but not limited to insulin syringes and refrigerated items) must be transported in compliance with the Australian Pharmaceutical Standards and delivered in a temperature-controlled vehicle to the chemist in Australia Melbourne.</w:t>
      </w:r>
    </w:p>
    <w:p>
      <w:pPr>
        <w:numPr>
          <w:ilvl w:val="0"/>
          <w:numId w:val="1001"/>
        </w:numPr>
        <w:pStyle w:val="Compact"/>
      </w:pPr>
      <w:r>
        <w:rPr>
          <w:bCs/>
          <w:b/>
        </w:rPr>
        <w:t xml:space="preserve">3.8</w:t>
      </w:r>
      <w:r>
        <w:t xml:space="preserve"> </w:t>
      </w:r>
      <w:r>
        <w:t xml:space="preserve">This Purchase Order does not constitute a binding contract until acknowledged in writing by the Supplier. The Supplier's written acceptance shall be deemed a contract for the sale of goods under the Sale of Goods Act 1923 (Vic).</w:t>
      </w:r>
    </w:p>
    <w:p>
      <w:pPr>
        <w:numPr>
          <w:ilvl w:val="0"/>
          <w:numId w:val="1001"/>
        </w:numPr>
        <w:pStyle w:val="Compact"/>
      </w:pPr>
      <w:r>
        <w:rPr>
          <w:bCs/>
          <w:b/>
        </w:rPr>
        <w:t xml:space="preserve">3.9</w:t>
      </w:r>
      <w:r>
        <w:t xml:space="preserve"> </w:t>
      </w:r>
      <w:r>
        <w:t xml:space="preserve">The chemist buyer in Australia Melbourne shall maintain all goods in accordance with the Poisons Standard (Schedule 1 of the Therapeutic Goods Regulations 2015) and applicable Victorian health regulations.</w:t>
      </w:r>
    </w:p>
    <w:p>
      <w:pPr>
        <w:numPr>
          <w:ilvl w:val="0"/>
          <w:numId w:val="1001"/>
        </w:numPr>
        <w:pStyle w:val="Compact"/>
      </w:pPr>
      <w:r>
        <w:rPr>
          <w:bCs/>
          <w:b/>
        </w:rPr>
        <w:t xml:space="preserve">3.10</w:t>
      </w:r>
      <w:r>
        <w:t xml:space="preserve"> </w:t>
      </w:r>
      <w:r>
        <w:t xml:space="preserve">Any disputes arising from this Purchase Order shall be resolved through the Victorian Civil and Administrative Tribunal (VCAT) or the courts of Australia Melbourne, as applicable.</w:t>
      </w:r>
    </w:p>
    <w:bookmarkEnd w:id="23"/>
    <w:bookmarkStart w:id="24" w:name="authorisation-signatures"/>
    <w:p>
      <w:pPr>
        <w:pStyle w:val="Heading2"/>
      </w:pPr>
      <w:r>
        <w:t xml:space="preserve">4. Authorisation &amp; Signatures</w:t>
      </w:r>
    </w:p>
    <w:p>
      <w:pPr>
        <w:pStyle w:val="FirstParagraph"/>
      </w:pPr>
      <w:r>
        <w:t xml:space="preserve">This Purchase Order is authorised and issued by the undersigned on behalf of the chemist operating in Australia Melbourne. The Supplier's acceptance of this Purchase Order constitutes agreement to all terms, conditions, and delivery obligations specified herein.</w:t>
      </w:r>
    </w:p>
    <w:p>
      <w:pPr>
        <w:pStyle w:val="BodyText"/>
      </w:pPr>
      <w:r>
        <w:rPr>
          <w:bCs/>
          <w:b/>
        </w:rPr>
        <w:t xml:space="preserve">For and on behalf of the Chemist Buyer:</w:t>
      </w:r>
    </w:p>
    <w:p>
      <w:pPr>
        <w:pStyle w:val="BodyText"/>
      </w:pPr>
      <w:r>
        <w:t xml:space="preserve">Southbank Chemist &amp; Pharmacy Pty Ltd</w:t>
      </w:r>
      <w:r>
        <w:br/>
      </w:r>
      <w:r>
        <w:t xml:space="preserve">Australia Melbourne, VIC 3006</w:t>
      </w:r>
    </w:p>
    <w:p>
      <w:pPr>
        <w:pStyle w:val="BodyText"/>
      </w:pPr>
      <w:r>
        <w:t xml:space="preserve">Signature: ___________________________</w:t>
      </w:r>
    </w:p>
    <w:p>
      <w:pPr>
        <w:pStyle w:val="BodyText"/>
      </w:pPr>
      <w:r>
        <w:t xml:space="preserve">Name: David Chen</w:t>
      </w:r>
    </w:p>
    <w:p>
      <w:pPr>
        <w:pStyle w:val="BodyText"/>
      </w:pPr>
      <w:r>
        <w:t xml:space="preserve">Title: Managing Pharmacist / Director</w:t>
      </w:r>
    </w:p>
    <w:p>
      <w:pPr>
        <w:pStyle w:val="BodyText"/>
      </w:pPr>
      <w:r>
        <w:t xml:space="preserve">Date: 14 June 2025</w:t>
      </w:r>
    </w:p>
    <w:p>
      <w:pPr>
        <w:pStyle w:val="BodyText"/>
      </w:pPr>
      <w:r>
        <w:rPr>
          <w:bCs/>
          <w:b/>
        </w:rPr>
        <w:t xml:space="preserve">Accepted by the Supplier:</w:t>
      </w:r>
    </w:p>
    <w:p>
      <w:pPr>
        <w:pStyle w:val="BodyText"/>
      </w:pPr>
      <w:r>
        <w:t xml:space="preserve">Meridian Pharmaceutical Distribution Co.</w:t>
      </w:r>
      <w:r>
        <w:br/>
      </w:r>
      <w:r>
        <w:t xml:space="preserve">Australia Melbourne Metro, VIC 3175</w:t>
      </w:r>
    </w:p>
    <w:p>
      <w:pPr>
        <w:pStyle w:val="BodyText"/>
      </w:pPr>
      <w:r>
        <w:t xml:space="preserve">Signature: ___________________________</w:t>
      </w:r>
    </w:p>
    <w:p>
      <w:pPr>
        <w:pStyle w:val="BodyText"/>
      </w:pPr>
      <w:r>
        <w:t xml:space="preserve">Name: Sarah Whitfield</w:t>
      </w:r>
    </w:p>
    <w:p>
      <w:pPr>
        <w:pStyle w:val="BodyText"/>
      </w:pPr>
      <w:r>
        <w:t xml:space="preserve">Title: Accounts Manager</w:t>
      </w:r>
    </w:p>
    <w:p>
      <w:pPr>
        <w:pStyle w:val="BodyText"/>
      </w:pPr>
      <w:r>
        <w:t xml:space="preserve">Date: _______________</w:t>
      </w:r>
    </w:p>
    <w:bookmarkEnd w:id="24"/>
    <w:p>
      <w:pPr>
        <w:pStyle w:val="BodyText"/>
      </w:pPr>
      <w:r>
        <w:rPr>
          <w:bCs/>
          <w:b/>
        </w:rPr>
        <w:t xml:space="preserve">Purchase Order No: MEL-CHEM-2025-04872</w:t>
      </w:r>
      <w:r>
        <w:t xml:space="preserve"> </w:t>
      </w:r>
      <w:r>
        <w:t xml:space="preserve">| Chemist Procurement Document | Australia Melbourne, Victoria</w:t>
      </w:r>
    </w:p>
    <w:p>
      <w:pPr>
        <w:pStyle w:val="BodyText"/>
      </w:pPr>
      <w:r>
        <w:t xml:space="preserve">This document is the property of Southbank Chemist &amp; Pharmacy Pty Ltd. Unauthorised reproduction or distribution is prohibited under Australian copyright law.</w:t>
      </w:r>
    </w:p>
    <w:p>
      <w:pPr>
        <w:pStyle w:val="BodyText"/>
      </w:pPr>
      <w:r>
        <w:t xml:space="preserve">Page 1 of 1 | Generated: 14 June 2025 | Jurisdiction: Australia Melbourne, State of Victoria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Australia Melbourne</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