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rPr>
          <w:bCs/>
          <w:b/>
        </w:rPr>
        <w:t xml:space="preserve">Pharmácia Central do Planalto Ltda.</w:t>
      </w:r>
    </w:p>
    <w:p>
      <w:pPr>
        <w:pStyle w:val="BodyText"/>
      </w:pPr>
      <w:r>
        <w:t xml:space="preserve">Av. W3 Sul, Quadra 01, Bloco A, Loja 15 – Asa Sul, Brasília – DF, CEP 70304-900, Brazil</w:t>
      </w:r>
    </w:p>
    <w:p>
      <w:pPr>
        <w:pStyle w:val="BodyText"/>
      </w:pPr>
      <w:r>
        <w:t xml:space="preserve">CNPJ: 12.345.678/0001-90 | Phone: +55 (61) 3344-5566 | Email: compras@farmaciacentralplanalto.com.br</w:t>
      </w:r>
    </w:p>
    <w:p>
      <w:pPr>
        <w:pStyle w:val="BodyText"/>
      </w:pPr>
      <w:r>
        <w:t xml:space="preserve">CHEMIST SUPPLY – BRAZIL BRASÍLIA</w:t>
      </w:r>
    </w:p>
    <w:bookmarkEnd w:id="20"/>
    <w:p>
      <w:pPr>
        <w:pStyle w:val="BodyText"/>
      </w:pPr>
      <w:r>
        <w:rPr>
          <w:bCs/>
          <w:b/>
        </w:rPr>
        <w:t xml:space="preserve">Purchase Order No.:</w:t>
      </w:r>
      <w:r>
        <w:t xml:space="preserve"> </w:t>
      </w:r>
      <w:r>
        <w:t xml:space="preserve">PO-2025-04871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(Chemist):</w:t>
      </w:r>
      <w:r>
        <w:t xml:space="preserve"> </w:t>
      </w:r>
      <w:r>
        <w:t xml:space="preserve">Distribuidora Farmacêutica Atlântico S.A.</w:t>
      </w:r>
      <w:r>
        <w:br/>
      </w:r>
      <w:r>
        <w:rPr>
          <w:bCs/>
          <w:b/>
        </w:rPr>
        <w:t xml:space="preserve">Supplier CNPJ:</w:t>
      </w:r>
      <w:r>
        <w:t xml:space="preserve"> </w:t>
      </w:r>
      <w:r>
        <w:t xml:space="preserve">98.765.432/0001-10</w:t>
      </w:r>
      <w:r>
        <w:br/>
      </w:r>
      <w:r>
        <w:rPr>
          <w:bCs/>
          <w:b/>
        </w:rPr>
        <w:t xml:space="preserve">Supplier Address:</w:t>
      </w:r>
      <w:r>
        <w:t xml:space="preserve"> </w:t>
      </w:r>
      <w:r>
        <w:t xml:space="preserve">Rod. DF-040, Km 12, Taguatinga, Brasília – DF, Brazil</w:t>
      </w:r>
    </w:p>
    <w:p>
      <w:pPr>
        <w:pStyle w:val="BodyText"/>
      </w:pPr>
      <w:r>
        <w:rPr>
          <w:bCs/>
          <w:b/>
        </w:rPr>
        <w:t xml:space="preserve">Delivery Location:</w:t>
      </w:r>
      <w:r>
        <w:t xml:space="preserve"> </w:t>
      </w:r>
      <w:r>
        <w:t xml:space="preserve">Pharmácia Central do Planalto, Asa Sul, Brasília – DF</w:t>
      </w:r>
      <w:r>
        <w:br/>
      </w:r>
      <w:r>
        <w:rPr>
          <w:bCs/>
          <w:b/>
        </w:rPr>
        <w:t xml:space="preserve">Delivery Date Required:</w:t>
      </w:r>
      <w:r>
        <w:t xml:space="preserve"> </w:t>
      </w:r>
      <w:r>
        <w:t xml:space="preserve">28 June 2025</w:t>
      </w:r>
      <w:r>
        <w:br/>
      </w:r>
      <w:r>
        <w:rPr>
          <w:bCs/>
          <w:b/>
        </w:rPr>
        <w:t xml:space="preserve">Payment Terms:</w:t>
      </w:r>
      <w:r>
        <w:t xml:space="preserve"> </w:t>
      </w:r>
      <w:r>
        <w:t xml:space="preserve">Net 30 days from invoice date</w:t>
      </w:r>
    </w:p>
    <w:p>
      <w:pPr>
        <w:pStyle w:val="BodyText"/>
      </w:pPr>
      <w:r>
        <w:t xml:space="preserve">1. DESCRIPTION OF PURCHASE ORDER</w:t>
      </w:r>
    </w:p>
    <w:p>
      <w:pPr>
        <w:pStyle w:val="BodyText"/>
      </w:pPr>
      <w:r>
        <w:t xml:space="preserve">This Purchase Order is issued by Pharmácia Central do Planalto Ltda., a licensed chemist and retail pharmacy operating in the Federal District of Brazil Brasília, for the procurement of pharmaceutical products, medical supplies, and operational equipment from the supplier Distribuidora Farmacêutica Atlântico S.A. This Purchase Order governs the terms, conditions, quantities, pricing, and delivery schedule for all items listed herein. All transactions under this Purchase Order are subject to the regulatory oversight of the Brazilian Health Regulatory Agency (ANVISA) and comply with the applicable federal and district legislation of Brasília, DF.</w:t>
      </w:r>
    </w:p>
    <w:p>
      <w:pPr>
        <w:pStyle w:val="BodyText"/>
      </w:pPr>
      <w:r>
        <w:t xml:space="preserve">2. ITEMS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ANVISA Registration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Amoxicillin 500mg Capsules – 21 capsules per box (Antibiotic, Chemist dispensing)</w:t>
            </w:r>
          </w:p>
        </w:tc>
        <w:tc>
          <w:tcPr/>
          <w:p>
            <w:pPr>
              <w:pStyle w:val="Compact"/>
              <w:jc w:val="left"/>
            </w:pPr>
            <w:r>
              <w:t xml:space="preserve">1.0023.4567-8</w:t>
            </w:r>
          </w:p>
        </w:tc>
        <w:tc>
          <w:tcPr/>
          <w:p>
            <w:pPr>
              <w:pStyle w:val="Compact"/>
              <w:jc w:val="left"/>
            </w:pPr>
            <w:r>
              <w:t xml:space="preserve">Box</w:t>
            </w:r>
          </w:p>
        </w:tc>
        <w:tc>
          <w:tcPr/>
          <w:p>
            <w:pPr>
              <w:pStyle w:val="Compact"/>
              <w:jc w:val="left"/>
            </w:pPr>
            <w:r>
              <w:t xml:space="preserve">500</w:t>
            </w:r>
          </w:p>
        </w:tc>
        <w:tc>
          <w:tcPr/>
          <w:p>
            <w:pPr>
              <w:pStyle w:val="Compact"/>
              <w:jc w:val="left"/>
            </w:pPr>
            <w:r>
              <w:t xml:space="preserve">R$ 18,90</w:t>
            </w:r>
          </w:p>
        </w:tc>
        <w:tc>
          <w:tcPr/>
          <w:p>
            <w:pPr>
              <w:pStyle w:val="Compact"/>
              <w:jc w:val="left"/>
            </w:pPr>
            <w:r>
              <w:t xml:space="preserve">R$ 9.450,00</w:t>
            </w:r>
          </w:p>
        </w:tc>
      </w:tr>
      <w:tr>
        <w:tc>
          <w:tcPr/>
          <w:p>
            <w:pPr>
              <w:pStyle w:val="Compact"/>
              <w:jc w:val="left"/>
            </w:pPr>
            <w:r>
              <w:t xml:space="preserve">02</w:t>
            </w:r>
          </w:p>
        </w:tc>
        <w:tc>
          <w:tcPr/>
          <w:p>
            <w:pPr>
              <w:pStyle w:val="Compact"/>
              <w:jc w:val="left"/>
            </w:pPr>
            <w:r>
              <w:t xml:space="preserve">Ibuprofen 400mg Tablets – 20 tablets per blister (Analgesic, Chemist over-the-counter)</w:t>
            </w:r>
          </w:p>
        </w:tc>
        <w:tc>
          <w:tcPr/>
          <w:p>
            <w:pPr>
              <w:pStyle w:val="Compact"/>
              <w:jc w:val="left"/>
            </w:pPr>
            <w:r>
              <w:t xml:space="preserve">1.0034.5678-9</w:t>
            </w:r>
          </w:p>
        </w:tc>
        <w:tc>
          <w:tcPr/>
          <w:p>
            <w:pPr>
              <w:pStyle w:val="Compact"/>
              <w:jc w:val="left"/>
            </w:pPr>
            <w:r>
              <w:t xml:space="preserve">Blister</w:t>
            </w:r>
          </w:p>
        </w:tc>
        <w:tc>
          <w:tcPr/>
          <w:p>
            <w:pPr>
              <w:pStyle w:val="Compact"/>
              <w:jc w:val="left"/>
            </w:pPr>
            <w:r>
              <w:t xml:space="preserve">1.200</w:t>
            </w:r>
          </w:p>
        </w:tc>
        <w:tc>
          <w:tcPr/>
          <w:p>
            <w:pPr>
              <w:pStyle w:val="Compact"/>
              <w:jc w:val="left"/>
            </w:pPr>
            <w:r>
              <w:t xml:space="preserve">R$ 7,50</w:t>
            </w:r>
          </w:p>
        </w:tc>
        <w:tc>
          <w:tcPr/>
          <w:p>
            <w:pPr>
              <w:pStyle w:val="Compact"/>
              <w:jc w:val="left"/>
            </w:pPr>
            <w:r>
              <w:t xml:space="preserve">R$ 9.000,00</w:t>
            </w:r>
          </w:p>
        </w:tc>
      </w:tr>
      <w:tr>
        <w:tc>
          <w:tcPr/>
          <w:p>
            <w:pPr>
              <w:pStyle w:val="Compact"/>
              <w:jc w:val="left"/>
            </w:pPr>
            <w:r>
              <w:t xml:space="preserve">03</w:t>
            </w:r>
          </w:p>
        </w:tc>
        <w:tc>
          <w:tcPr/>
          <w:p>
            <w:pPr>
              <w:pStyle w:val="Compact"/>
              <w:jc w:val="left"/>
            </w:pPr>
            <w:r>
              <w:t xml:space="preserve">Insulin Glargine 100 UI/mL – 3mL pre-filled pen (Prescription, Chemist controlled)</w:t>
            </w:r>
          </w:p>
        </w:tc>
        <w:tc>
          <w:tcPr/>
          <w:p>
            <w:pPr>
              <w:pStyle w:val="Compact"/>
              <w:jc w:val="left"/>
            </w:pPr>
            <w:r>
              <w:t xml:space="preserve">1.0045.6789-0</w:t>
            </w:r>
          </w:p>
        </w:tc>
        <w:tc>
          <w:tcPr/>
          <w:p>
            <w:pPr>
              <w:pStyle w:val="Compact"/>
              <w:jc w:val="left"/>
            </w:pPr>
            <w:r>
              <w:t xml:space="preserve">Pen</w:t>
            </w:r>
          </w:p>
        </w:tc>
        <w:tc>
          <w:tcPr/>
          <w:p>
            <w:pPr>
              <w:pStyle w:val="Compact"/>
              <w:jc w:val="left"/>
            </w:pPr>
            <w:r>
              <w:t xml:space="preserve">300</w:t>
            </w:r>
          </w:p>
        </w:tc>
        <w:tc>
          <w:tcPr/>
          <w:p>
            <w:pPr>
              <w:pStyle w:val="Compact"/>
              <w:jc w:val="left"/>
            </w:pPr>
            <w:r>
              <w:t xml:space="preserve">R$ 89,90</w:t>
            </w:r>
          </w:p>
        </w:tc>
        <w:tc>
          <w:tcPr/>
          <w:p>
            <w:pPr>
              <w:pStyle w:val="Compact"/>
              <w:jc w:val="left"/>
            </w:pPr>
            <w:r>
              <w:t xml:space="preserve">R$ 26.970,00</w:t>
            </w:r>
          </w:p>
        </w:tc>
      </w:tr>
      <w:tr>
        <w:tc>
          <w:tcPr/>
          <w:p>
            <w:pPr>
              <w:pStyle w:val="Compact"/>
              <w:jc w:val="left"/>
            </w:pPr>
            <w:r>
              <w:t xml:space="preserve">04</w:t>
            </w:r>
          </w:p>
        </w:tc>
        <w:tc>
          <w:tcPr/>
          <w:p>
            <w:pPr>
              <w:pStyle w:val="Compact"/>
              <w:jc w:val="left"/>
            </w:pPr>
            <w:r>
              <w:t xml:space="preserve">Sterile Gauze Pads 10x10cm – Pack of 10 (Medical supply for Chemist counter)</w:t>
            </w:r>
          </w:p>
        </w:tc>
        <w:tc>
          <w:tcPr/>
          <w:p>
            <w:pPr>
              <w:pStyle w:val="Compact"/>
              <w:jc w:val="left"/>
            </w:pPr>
            <w:r>
              <w:t xml:space="preserve">1.0056.7890-1</w:t>
            </w:r>
          </w:p>
        </w:tc>
        <w:tc>
          <w:tcPr/>
          <w:p>
            <w:pPr>
              <w:pStyle w:val="Compact"/>
              <w:jc w:val="left"/>
            </w:pPr>
            <w:r>
              <w:t xml:space="preserve">Pack</w:t>
            </w:r>
          </w:p>
        </w:tc>
        <w:tc>
          <w:tcPr/>
          <w:p>
            <w:pPr>
              <w:pStyle w:val="Compact"/>
              <w:jc w:val="left"/>
            </w:pPr>
            <w:r>
              <w:t xml:space="preserve">800</w:t>
            </w:r>
          </w:p>
        </w:tc>
        <w:tc>
          <w:tcPr/>
          <w:p>
            <w:pPr>
              <w:pStyle w:val="Compact"/>
              <w:jc w:val="left"/>
            </w:pPr>
            <w:r>
              <w:t xml:space="preserve">R$ 4,20</w:t>
            </w:r>
          </w:p>
        </w:tc>
        <w:tc>
          <w:tcPr/>
          <w:p>
            <w:pPr>
              <w:pStyle w:val="Compact"/>
              <w:jc w:val="left"/>
            </w:pPr>
            <w:r>
              <w:t xml:space="preserve">R$ 3.360,00</w:t>
            </w:r>
          </w:p>
        </w:tc>
      </w:tr>
      <w:tr>
        <w:tc>
          <w:tcPr/>
          <w:p>
            <w:pPr>
              <w:pStyle w:val="Compact"/>
              <w:jc w:val="left"/>
            </w:pPr>
            <w:r>
              <w:t xml:space="preserve">05</w:t>
            </w:r>
          </w:p>
        </w:tc>
        <w:tc>
          <w:tcPr/>
          <w:p>
            <w:pPr>
              <w:pStyle w:val="Compact"/>
              <w:jc w:val="left"/>
            </w:pPr>
            <w:r>
              <w:t xml:space="preserve">Digital Thermometer – Infrared Forehead (Equipment for Chemist consultation area)</w:t>
            </w:r>
          </w:p>
        </w:tc>
        <w:tc>
          <w:tcPr/>
          <w:p>
            <w:pPr>
              <w:pStyle w:val="Compact"/>
              <w:jc w:val="left"/>
            </w:pPr>
            <w:r>
              <w:t xml:space="preserve">1.0067.8901-2</w:t>
            </w:r>
          </w:p>
        </w:tc>
        <w:tc>
          <w:tcPr/>
          <w:p>
            <w:pPr>
              <w:pStyle w:val="Compact"/>
              <w:jc w:val="left"/>
            </w:pPr>
            <w:r>
              <w:t xml:space="preserve">Unit</w:t>
            </w:r>
          </w:p>
        </w:tc>
        <w:tc>
          <w:tcPr/>
          <w:p>
            <w:pPr>
              <w:pStyle w:val="Compact"/>
              <w:jc w:val="left"/>
            </w:pPr>
            <w:r>
              <w:t xml:space="preserve">10</w:t>
            </w:r>
          </w:p>
        </w:tc>
        <w:tc>
          <w:tcPr/>
          <w:p>
            <w:pPr>
              <w:pStyle w:val="Compact"/>
              <w:jc w:val="left"/>
            </w:pPr>
            <w:r>
              <w:t xml:space="preserve">R$ 245,00</w:t>
            </w:r>
          </w:p>
        </w:tc>
        <w:tc>
          <w:tcPr/>
          <w:p>
            <w:pPr>
              <w:pStyle w:val="Compact"/>
              <w:jc w:val="left"/>
            </w:pPr>
            <w:r>
              <w:t xml:space="preserve">R$ 2.450,00</w:t>
            </w:r>
          </w:p>
        </w:tc>
      </w:tr>
      <w:tr>
        <w:tc>
          <w:tcPr/>
          <w:p>
            <w:pPr>
              <w:pStyle w:val="Compact"/>
              <w:jc w:val="left"/>
            </w:pPr>
            <w:r>
              <w:t xml:space="preserve">06</w:t>
            </w:r>
          </w:p>
        </w:tc>
        <w:tc>
          <w:tcPr/>
          <w:p>
            <w:pPr>
              <w:pStyle w:val="Compact"/>
              <w:jc w:val="left"/>
            </w:pPr>
            <w:r>
              <w:t xml:space="preserve">Pharmaceutical Refrigerator 400L – 2-door, temperature-controlled (Chemist cold-chain storage, Brasília facility)</w:t>
            </w:r>
          </w:p>
        </w:tc>
        <w:tc>
          <w:tcPr/>
          <w:p>
            <w:pPr>
              <w:pStyle w:val="Compact"/>
              <w:jc w:val="left"/>
            </w:pPr>
            <w:r>
              <w:t xml:space="preserve">1.0078.9012-3</w:t>
            </w:r>
          </w:p>
        </w:tc>
        <w:tc>
          <w:tcPr/>
          <w:p>
            <w:pPr>
              <w:pStyle w:val="Compact"/>
              <w:jc w:val="left"/>
            </w:pPr>
            <w:r>
              <w:t xml:space="preserve">Unit</w:t>
            </w:r>
          </w:p>
        </w:tc>
        <w:tc>
          <w:tcPr/>
          <w:p>
            <w:pPr>
              <w:pStyle w:val="Compact"/>
              <w:jc w:val="left"/>
            </w:pPr>
            <w:r>
              <w:t xml:space="preserve">2</w:t>
            </w:r>
          </w:p>
        </w:tc>
        <w:tc>
          <w:tcPr/>
          <w:p>
            <w:pPr>
              <w:pStyle w:val="Compact"/>
              <w:jc w:val="left"/>
            </w:pPr>
            <w:r>
              <w:t xml:space="preserve">R$ 12.800,00</w:t>
            </w:r>
          </w:p>
        </w:tc>
        <w:tc>
          <w:tcPr/>
          <w:p>
            <w:pPr>
              <w:pStyle w:val="Compact"/>
              <w:jc w:val="left"/>
            </w:pPr>
            <w:r>
              <w:t xml:space="preserve">R$ 25.600,00</w:t>
            </w:r>
          </w:p>
        </w:tc>
      </w:tr>
      <w:tr>
        <w:tc>
          <w:tcPr/>
          <w:p>
            <w:pPr>
              <w:pStyle w:val="Compact"/>
              <w:jc w:val="left"/>
            </w:pPr>
            <w:r>
              <w:t xml:space="preserve">07</w:t>
            </w:r>
          </w:p>
        </w:tc>
        <w:tc>
          <w:tcPr/>
          <w:p>
            <w:pPr>
              <w:pStyle w:val="Compact"/>
              <w:jc w:val="left"/>
            </w:pPr>
            <w:r>
              <w:t xml:space="preserve">Paracetamol 750mg Syrup 150mL – Pediatric (Chemist dispensing, Brasília demand)</w:t>
            </w:r>
          </w:p>
        </w:tc>
        <w:tc>
          <w:tcPr/>
          <w:p>
            <w:pPr>
              <w:pStyle w:val="Compact"/>
              <w:jc w:val="left"/>
            </w:pPr>
            <w:r>
              <w:t xml:space="preserve">1.0089.0123-4</w:t>
            </w:r>
          </w:p>
        </w:tc>
        <w:tc>
          <w:tcPr/>
          <w:p>
            <w:pPr>
              <w:pStyle w:val="Compact"/>
              <w:jc w:val="left"/>
            </w:pPr>
            <w:r>
              <w:t xml:space="preserve">Bottle</w:t>
            </w:r>
          </w:p>
        </w:tc>
        <w:tc>
          <w:tcPr/>
          <w:p>
            <w:pPr>
              <w:pStyle w:val="Compact"/>
              <w:jc w:val="left"/>
            </w:pPr>
            <w:r>
              <w:t xml:space="preserve">600</w:t>
            </w:r>
          </w:p>
        </w:tc>
        <w:tc>
          <w:tcPr/>
          <w:p>
            <w:pPr>
              <w:pStyle w:val="Compact"/>
              <w:jc w:val="left"/>
            </w:pPr>
            <w:r>
              <w:t xml:space="preserve">R$ 12,30</w:t>
            </w:r>
          </w:p>
        </w:tc>
        <w:tc>
          <w:tcPr/>
          <w:p>
            <w:pPr>
              <w:pStyle w:val="Compact"/>
              <w:jc w:val="left"/>
            </w:pPr>
            <w:r>
              <w:t xml:space="preserve">R$ 7.380,00</w:t>
            </w:r>
          </w:p>
        </w:tc>
      </w:tr>
      <w:tr>
        <w:tc>
          <w:tcPr/>
          <w:p>
            <w:pPr>
              <w:pStyle w:val="Compact"/>
              <w:jc w:val="left"/>
            </w:pPr>
            <w:r>
              <w:t xml:space="preserve">08</w:t>
            </w:r>
          </w:p>
        </w:tc>
        <w:tc>
          <w:tcPr/>
          <w:p>
            <w:pPr>
              <w:pStyle w:val="Compact"/>
              <w:jc w:val="left"/>
            </w:pPr>
            <w:r>
              <w:t xml:space="preserve">Nitrile Examination Gloves – Medium, Box of 100 (Chemist PPE supply)</w:t>
            </w:r>
          </w:p>
        </w:tc>
        <w:tc>
          <w:tcPr/>
          <w:p>
            <w:pPr>
              <w:pStyle w:val="Compact"/>
              <w:jc w:val="left"/>
            </w:pPr>
            <w:r>
              <w:t xml:space="preserve">1.0090.1234-5</w:t>
            </w:r>
          </w:p>
        </w:tc>
        <w:tc>
          <w:tcPr/>
          <w:p>
            <w:pPr>
              <w:pStyle w:val="Compact"/>
              <w:jc w:val="left"/>
            </w:pPr>
            <w:r>
              <w:t xml:space="preserve">Box</w:t>
            </w:r>
          </w:p>
        </w:tc>
        <w:tc>
          <w:tcPr/>
          <w:p>
            <w:pPr>
              <w:pStyle w:val="Compact"/>
              <w:jc w:val="left"/>
            </w:pPr>
            <w:r>
              <w:t xml:space="preserve">200</w:t>
            </w:r>
          </w:p>
        </w:tc>
        <w:tc>
          <w:tcPr/>
          <w:p>
            <w:pPr>
              <w:pStyle w:val="Compact"/>
              <w:jc w:val="left"/>
            </w:pPr>
            <w:r>
              <w:t xml:space="preserve">R$ 15,80</w:t>
            </w:r>
          </w:p>
        </w:tc>
        <w:tc>
          <w:tcPr/>
          <w:p>
            <w:pPr>
              <w:pStyle w:val="Compact"/>
              <w:jc w:val="left"/>
            </w:pPr>
            <w:r>
              <w:t xml:space="preserve">R$ 3.160,00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R$ 87.370,00</w:t>
            </w:r>
          </w:p>
        </w:tc>
      </w:tr>
      <w:tr>
        <w:tc>
          <w:tcPr/>
          <w:p>
            <w:pPr>
              <w:pStyle w:val="Compact"/>
              <w:jc w:val="left"/>
            </w:pPr>
            <w:r>
              <w:t xml:space="preserve">ICMS (18% – DF, Brasília)</w:t>
            </w:r>
          </w:p>
        </w:tc>
        <w:tc>
          <w:tcPr/>
          <w:p>
            <w:pPr>
              <w:pStyle w:val="Compact"/>
              <w:jc w:val="right"/>
            </w:pPr>
            <w:r>
              <w:t xml:space="preserve">R$ 15.726,60</w:t>
            </w:r>
          </w:p>
        </w:tc>
      </w:tr>
      <w:tr>
        <w:tc>
          <w:tcPr/>
          <w:p>
            <w:pPr>
              <w:pStyle w:val="Compact"/>
              <w:jc w:val="left"/>
            </w:pPr>
            <w:r>
              <w:t xml:space="preserve">Freight &amp; Delivery (within Brasília – DF)</w:t>
            </w:r>
          </w:p>
        </w:tc>
        <w:tc>
          <w:tcPr/>
          <w:p>
            <w:pPr>
              <w:pStyle w:val="Compact"/>
              <w:jc w:val="right"/>
            </w:pPr>
            <w:r>
              <w:t xml:space="preserve">R$ 1.850,00</w:t>
            </w:r>
          </w:p>
        </w:tc>
      </w:tr>
      <w:tr>
        <w:tc>
          <w:tcPr/>
          <w:p>
            <w:pPr>
              <w:pStyle w:val="Compact"/>
              <w:jc w:val="left"/>
            </w:pPr>
            <w:r>
              <w:t xml:space="preserve">GRAND TOTAL (BRL)</w:t>
            </w:r>
          </w:p>
        </w:tc>
        <w:tc>
          <w:tcPr/>
          <w:p>
            <w:pPr>
              <w:pStyle w:val="Compact"/>
              <w:jc w:val="right"/>
            </w:pPr>
            <w:r>
              <w:t xml:space="preserve">R$ 104.946,60</w:t>
            </w:r>
          </w:p>
        </w:tc>
      </w:tr>
    </w:tbl>
    <w:p>
      <w:pPr>
        <w:pStyle w:val="BodyText"/>
      </w:pPr>
      <w:r>
        <w:t xml:space="preserve">3. TERMS AND CONDITIONS</w:t>
      </w:r>
    </w:p>
    <w:p>
      <w:pPr>
        <w:numPr>
          <w:ilvl w:val="0"/>
          <w:numId w:val="1001"/>
        </w:numPr>
        <w:pStyle w:val="Compact"/>
      </w:pPr>
      <w:r>
        <w:rPr>
          <w:bCs/>
          <w:b/>
        </w:rPr>
        <w:t xml:space="preserve">Regulatory Compliance:</w:t>
      </w:r>
      <w:r>
        <w:t xml:space="preserve"> </w:t>
      </w:r>
      <w:r>
        <w:t xml:space="preserve">All pharmaceutical products listed in this Purchase Order must hold valid ANVISA registration and be in full compliance with Brazilian federal health regulations. The supplier (Chemist distributor) warrants that all items are manufactured, stored, and transported in accordance with Good Distribution Practices (GDP) as mandated for the Brasília, DF market.</w:t>
      </w:r>
    </w:p>
    <w:p>
      <w:pPr>
        <w:numPr>
          <w:ilvl w:val="0"/>
          <w:numId w:val="1001"/>
        </w:numPr>
        <w:pStyle w:val="Compact"/>
      </w:pPr>
      <w:r>
        <w:rPr>
          <w:bCs/>
          <w:b/>
        </w:rPr>
        <w:t xml:space="preserve">Delivery:</w:t>
      </w:r>
      <w:r>
        <w:t xml:space="preserve"> </w:t>
      </w:r>
      <w:r>
        <w:t xml:space="preserve">The supplier shall deliver all items to the designated Chemist facility located at Av. W3 Sul, Quadra 01, Bloco A, Loja 15, Asa Sul, Brasília – DF, no later than 28 June 2025. Delivery must occur between 08:00 and 16:00 BRT (Brasília Time). Cold-chain items (Item 03) must be transported in validated temperature-controlled vehicles with continuous monitoring logs provided upon delivery.</w:t>
      </w:r>
    </w:p>
    <w:p>
      <w:pPr>
        <w:numPr>
          <w:ilvl w:val="0"/>
          <w:numId w:val="1001"/>
        </w:numPr>
        <w:pStyle w:val="Compact"/>
      </w:pPr>
      <w:r>
        <w:rPr>
          <w:bCs/>
          <w:b/>
        </w:rPr>
        <w:t xml:space="preserve">Payment:</w:t>
      </w:r>
      <w:r>
        <w:t xml:space="preserve"> </w:t>
      </w:r>
      <w:r>
        <w:t xml:space="preserve">Payment shall be made via bank transfer (TED/PIX) to the supplier's account within thirty (30) calendar days from the date of the commercial invoice (Nota Fiscal) issued in Brasília. Late payments shall accrue interest at the rate of 1% per month plus a 2% penalty, in accordance with Brazilian commercial law.</w:t>
      </w:r>
    </w:p>
    <w:p>
      <w:pPr>
        <w:numPr>
          <w:ilvl w:val="0"/>
          <w:numId w:val="1001"/>
        </w:numPr>
        <w:pStyle w:val="Compact"/>
      </w:pPr>
      <w:r>
        <w:rPr>
          <w:bCs/>
          <w:b/>
        </w:rPr>
        <w:t xml:space="preserve">Quality Assurance:</w:t>
      </w:r>
      <w:r>
        <w:t xml:space="preserve"> </w:t>
      </w:r>
      <w:r>
        <w:t xml:space="preserve">The Chemist buyer reserves the right to inspect all goods upon receipt. Any product found to be expired, damaged, mislabeled, or lacking proper ANVISA documentation shall be rejected at no cost to the buyer. The supplier must replace rejected items within five (5) business days.</w:t>
      </w:r>
    </w:p>
    <w:p>
      <w:pPr>
        <w:numPr>
          <w:ilvl w:val="0"/>
          <w:numId w:val="1001"/>
        </w:numPr>
        <w:pStyle w:val="Compact"/>
      </w:pPr>
      <w:r>
        <w:rPr>
          <w:bCs/>
          <w:b/>
        </w:rPr>
        <w:t xml:space="preserve">Warranty:</w:t>
      </w:r>
      <w:r>
        <w:t xml:space="preserve"> </w:t>
      </w:r>
      <w:r>
        <w:t xml:space="preserve">All equipment items (Items 05 and 06) carry a minimum twelve (12) month manufacturer warranty. The supplier shall coordinate any warranty claims and provide technical support for the Chemist facility in Brasília.</w:t>
      </w:r>
    </w:p>
    <w:p>
      <w:pPr>
        <w:numPr>
          <w:ilvl w:val="0"/>
          <w:numId w:val="1001"/>
        </w:numPr>
        <w:pStyle w:val="Compact"/>
      </w:pPr>
      <w:r>
        <w:rPr>
          <w:bCs/>
          <w:b/>
        </w:rPr>
        <w:t xml:space="preserve">Intellectual Property &amp; Branding:</w:t>
      </w:r>
      <w:r>
        <w:t xml:space="preserve"> </w:t>
      </w:r>
      <w:r>
        <w:t xml:space="preserve">All products must be supplied in their original manufacturer packaging with Portuguese-language labeling as required for sale in Brazil Brasília. No repackaging or relabeling is permitted without prior written authorization.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decrees affecting Brasília, or supply chain disruptions. Affected parties must notify the other within 48 hours.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Federative Republic of Brazil, with jurisdiction vested in the courts of Brasília, DF. Any disputes shall first be subject to mediation before the Commercial Arbitration Center of Brasília.</w:t>
      </w:r>
    </w:p>
    <w:p>
      <w:pPr>
        <w:numPr>
          <w:ilvl w:val="0"/>
          <w:numId w:val="1001"/>
        </w:numPr>
        <w:pStyle w:val="Compact"/>
      </w:pPr>
      <w:r>
        <w:rPr>
          <w:bCs/>
          <w:b/>
        </w:rPr>
        <w:t xml:space="preserve">Confidentiality:</w:t>
      </w:r>
      <w:r>
        <w:t xml:space="preserve"> </w:t>
      </w:r>
      <w:r>
        <w:t xml:space="preserve">Both parties agree to maintain the confidentiality of pricing, quantities, and commercial terms contained in this Purchase Order. This obligation survives termination for a period of two (2) years.</w:t>
      </w:r>
    </w:p>
    <w:p>
      <w:pPr>
        <w:pStyle w:val="FirstParagraph"/>
      </w:pPr>
      <w:r>
        <w:t xml:space="preserve">4. AUTHORIZED SIGNATURES</w:t>
      </w:r>
    </w:p>
    <w:p>
      <w:pPr>
        <w:pStyle w:val="BodyText"/>
      </w:pPr>
      <w:r>
        <w:rPr>
          <w:bCs/>
          <w:b/>
        </w:rPr>
        <w:t xml:space="preserve">For the Buyer (Chemist – Pharmácia Central do Planalto Ltda.)</w:t>
      </w:r>
      <w:r>
        <w:br/>
      </w:r>
      <w:r>
        <w:t xml:space="preserve">Name: Dra. Mariana Costa Oliveira</w:t>
      </w:r>
      <w:r>
        <w:br/>
      </w:r>
      <w:r>
        <w:t xml:space="preserve">Title: Farmacêutica Responsável (Responsible Pharmacist)</w:t>
      </w:r>
      <w:r>
        <w:br/>
      </w:r>
      <w:r>
        <w:t xml:space="preserve">CRF-DF: 12.345</w:t>
      </w:r>
      <w:r>
        <w:br/>
      </w:r>
      <w:r>
        <w:t xml:space="preserve">Date: _______________</w:t>
      </w:r>
    </w:p>
    <w:p>
      <w:pPr>
        <w:pStyle w:val="BodyText"/>
      </w:pPr>
      <w:r>
        <w:rPr>
          <w:bCs/>
          <w:b/>
        </w:rPr>
        <w:t xml:space="preserve">For the Supplier (Distribuidora Farmacêutica Atlântico S.A.)</w:t>
      </w:r>
      <w:r>
        <w:br/>
      </w:r>
      <w:r>
        <w:t xml:space="preserve">Name: Sr. Ricardo Almeida Santos</w:t>
      </w:r>
      <w:r>
        <w:br/>
      </w:r>
      <w:r>
        <w:t xml:space="preserve">Title: Gerente Comercial – Região Brasília</w:t>
      </w:r>
      <w:r>
        <w:br/>
      </w:r>
      <w:r>
        <w:t xml:space="preserve">CNPJ: 98.765.432/0001-10</w:t>
      </w:r>
      <w:r>
        <w:br/>
      </w:r>
      <w:r>
        <w:t xml:space="preserve">Date: _______________</w:t>
      </w:r>
    </w:p>
    <w:p>
      <w:pPr>
        <w:pStyle w:val="BodyText"/>
      </w:pPr>
      <w:r>
        <w:t xml:space="preserve">This Purchase Order (PO-2025-04871) is a legally binding document issued for the procurement of chemist and pharmaceutical supplies in Brazil Brasília. It is valid only when signed and stamped by both parties. Unauthorized reproduction or distribution is prohibited. Document reference: PCP/BRB/2025/04871.</w:t>
      </w:r>
    </w:p>
    <w:p>
      <w:pPr>
        <w:pStyle w:val="BodyText"/>
      </w:pPr>
      <w:r>
        <w:t xml:space="preserve">Pharmácia Central do Planalto Ltda. – CNPJ 12.345.678/0001-90 – Brasília, DF –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Brazil Brasília</dc:title>
  <dc:creator/>
  <dc:language>en</dc:language>
  <cp:keywords/>
  <dcterms:created xsi:type="dcterms:W3CDTF">2026-10-10T05:12:07Z</dcterms:created>
  <dcterms:modified xsi:type="dcterms:W3CDTF">2026-10-10T05:12:07Z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