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Chemist Pharmaceutical Supply &amp; Distribution</w:t>
      </w:r>
    </w:p>
    <w:p>
      <w:pPr>
        <w:pStyle w:val="BodyText"/>
      </w:pPr>
      <w:r>
        <w:t xml:space="preserve">Brazil São Paulo — Metropolitan Region</w:t>
      </w:r>
    </w:p>
    <w:p>
      <w:pPr>
        <w:pStyle w:val="BodyText"/>
      </w:pPr>
      <w:r>
        <w:t xml:space="preserve">PO No. BR-SP-2025-04872</w:t>
      </w:r>
    </w:p>
    <w:bookmarkEnd w:id="20"/>
    <w:bookmarkStart w:id="23" w:name="parties-involved"/>
    <w:p>
      <w:pPr>
        <w:pStyle w:val="Heading2"/>
      </w:pPr>
      <w:r>
        <w:t xml:space="preserve">1. Parties Involved</w:t>
      </w:r>
    </w:p>
    <w:bookmarkStart w:id="21" w:name="purchaser-chemist-pharmacy"/>
    <w:p>
      <w:pPr>
        <w:pStyle w:val="Heading3"/>
      </w:pPr>
      <w:r>
        <w:t xml:space="preserve">Purchaser (Chemist / Pharmacy)</w:t>
      </w:r>
    </w:p>
    <w:p>
      <w:pPr>
        <w:pStyle w:val="FirstParagraph"/>
      </w:pPr>
      <w:r>
        <w:rPr>
          <w:bCs/>
          <w:b/>
        </w:rPr>
        <w:t xml:space="preserve">Nome:</w:t>
      </w:r>
      <w:r>
        <w:t xml:space="preserve"> </w:t>
      </w:r>
      <w:r>
        <w:t xml:space="preserve">Farmácia São Paulo Central Ltda.</w:t>
      </w:r>
    </w:p>
    <w:p>
      <w:pPr>
        <w:pStyle w:val="BodyText"/>
      </w:pPr>
      <w:r>
        <w:rPr>
          <w:bCs/>
          <w:b/>
        </w:rPr>
        <w:t xml:space="preserve">CNPJ:</w:t>
      </w:r>
      <w:r>
        <w:t xml:space="preserve"> </w:t>
      </w:r>
      <w:r>
        <w:t xml:space="preserve">12.345.678/0001-90</w:t>
      </w:r>
    </w:p>
    <w:p>
      <w:pPr>
        <w:pStyle w:val="BodyText"/>
      </w:pPr>
      <w:r>
        <w:rPr>
          <w:bCs/>
          <w:b/>
        </w:rPr>
        <w:t xml:space="preserve">Endereço:</w:t>
      </w:r>
      <w:r>
        <w:t xml:space="preserve"> </w:t>
      </w:r>
      <w:r>
        <w:t xml:space="preserve">Av. Paulista, 1500 — Bela Vista</w:t>
      </w:r>
    </w:p>
    <w:p>
      <w:pPr>
        <w:pStyle w:val="BodyText"/>
      </w:pPr>
      <w:r>
        <w:rPr>
          <w:bCs/>
          <w:b/>
        </w:rPr>
        <w:t xml:space="preserve">Cidade/UF:</w:t>
      </w:r>
      <w:r>
        <w:t xml:space="preserve"> </w:t>
      </w:r>
      <w:r>
        <w:t xml:space="preserve">São Paulo — SP, CEP 01310-100</w:t>
      </w:r>
    </w:p>
    <w:p>
      <w:pPr>
        <w:pStyle w:val="BodyText"/>
      </w:pPr>
      <w:r>
        <w:rPr>
          <w:bCs/>
          <w:b/>
        </w:rPr>
        <w:t xml:space="preserve">Telefone:</w:t>
      </w:r>
      <w:r>
        <w:t xml:space="preserve"> </w:t>
      </w:r>
      <w:r>
        <w:t xml:space="preserve">+55 (11) 3222-4455</w:t>
      </w:r>
    </w:p>
    <w:p>
      <w:pPr>
        <w:pStyle w:val="BodyText"/>
      </w:pPr>
      <w:r>
        <w:rPr>
          <w:bCs/>
          <w:b/>
        </w:rPr>
        <w:t xml:space="preserve">E-mail:</w:t>
      </w:r>
      <w:r>
        <w:t xml:space="preserve"> </w:t>
      </w:r>
      <w:r>
        <w:t xml:space="preserve">compras@farmaciasaopaulo.com.br</w:t>
      </w:r>
    </w:p>
    <w:p>
      <w:pPr>
        <w:pStyle w:val="BodyText"/>
      </w:pPr>
      <w:r>
        <w:rPr>
          <w:bCs/>
          <w:b/>
        </w:rPr>
        <w:t xml:space="preserve">Responsável:</w:t>
      </w:r>
      <w:r>
        <w:t xml:space="preserve"> </w:t>
      </w:r>
      <w:r>
        <w:t xml:space="preserve">Dra. Helena Martins, Farmacêutica Responsável</w:t>
      </w:r>
    </w:p>
    <w:bookmarkEnd w:id="21"/>
    <w:bookmarkStart w:id="22" w:name="supplier-vendor"/>
    <w:p>
      <w:pPr>
        <w:pStyle w:val="Heading3"/>
      </w:pPr>
      <w:r>
        <w:t xml:space="preserve">Supplier (Vendor)</w:t>
      </w:r>
    </w:p>
    <w:p>
      <w:pPr>
        <w:pStyle w:val="FirstParagraph"/>
      </w:pPr>
      <w:r>
        <w:rPr>
          <w:bCs/>
          <w:b/>
        </w:rPr>
        <w:t xml:space="preserve">Nome:</w:t>
      </w:r>
      <w:r>
        <w:t xml:space="preserve"> </w:t>
      </w:r>
      <w:r>
        <w:t xml:space="preserve">Distribuidora Química Brasil S.A.</w:t>
      </w:r>
    </w:p>
    <w:p>
      <w:pPr>
        <w:pStyle w:val="BodyText"/>
      </w:pPr>
      <w:r>
        <w:rPr>
          <w:bCs/>
          <w:b/>
        </w:rPr>
        <w:t xml:space="preserve">CNPJ:</w:t>
      </w:r>
      <w:r>
        <w:t xml:space="preserve"> </w:t>
      </w:r>
      <w:r>
        <w:t xml:space="preserve">98.765.432/0001-10</w:t>
      </w:r>
    </w:p>
    <w:p>
      <w:pPr>
        <w:pStyle w:val="BodyText"/>
      </w:pPr>
      <w:r>
        <w:rPr>
          <w:bCs/>
          <w:b/>
        </w:rPr>
        <w:t xml:space="preserve">Endereço:</w:t>
      </w:r>
      <w:r>
        <w:t xml:space="preserve"> </w:t>
      </w:r>
      <w:r>
        <w:t xml:space="preserve">Rod. Anhanguera, Km 28 — Jundiaí</w:t>
      </w:r>
    </w:p>
    <w:p>
      <w:pPr>
        <w:pStyle w:val="BodyText"/>
      </w:pPr>
      <w:r>
        <w:rPr>
          <w:bCs/>
          <w:b/>
        </w:rPr>
        <w:t xml:space="preserve">Cidade/UF:</w:t>
      </w:r>
      <w:r>
        <w:t xml:space="preserve"> </w:t>
      </w:r>
      <w:r>
        <w:t xml:space="preserve">Jundiaí — SP, CEP 13200-000</w:t>
      </w:r>
    </w:p>
    <w:p>
      <w:pPr>
        <w:pStyle w:val="BodyText"/>
      </w:pPr>
      <w:r>
        <w:rPr>
          <w:bCs/>
          <w:b/>
        </w:rPr>
        <w:t xml:space="preserve">Telefone:</w:t>
      </w:r>
      <w:r>
        <w:t xml:space="preserve"> </w:t>
      </w:r>
      <w:r>
        <w:t xml:space="preserve">+55 (11) 4588-7700</w:t>
      </w:r>
    </w:p>
    <w:p>
      <w:pPr>
        <w:pStyle w:val="BodyText"/>
      </w:pPr>
      <w:r>
        <w:rPr>
          <w:bCs/>
          <w:b/>
        </w:rPr>
        <w:t xml:space="preserve">E-mail:</w:t>
      </w:r>
      <w:r>
        <w:t xml:space="preserve"> </w:t>
      </w:r>
      <w:r>
        <w:t xml:space="preserve">vendas@distribuidoraquimica.com.br</w:t>
      </w:r>
    </w:p>
    <w:p>
      <w:pPr>
        <w:pStyle w:val="BodyText"/>
      </w:pPr>
      <w:r>
        <w:rPr>
          <w:bCs/>
          <w:b/>
        </w:rPr>
        <w:t xml:space="preserve">Responsável:</w:t>
      </w:r>
      <w:r>
        <w:t xml:space="preserve"> </w:t>
      </w:r>
      <w:r>
        <w:t xml:space="preserve">Sr. Ricardo Oliveira, Gerente Comercial</w:t>
      </w:r>
    </w:p>
    <w:bookmarkEnd w:id="22"/>
    <w:bookmarkEnd w:id="23"/>
    <w:bookmarkStart w:id="24" w:name="purchase-order-details"/>
    <w:p>
      <w:pPr>
        <w:pStyle w:val="Heading2"/>
      </w:pPr>
      <w:r>
        <w:t xml:space="preserve">2.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Date:</w:t>
            </w:r>
          </w:p>
        </w:tc>
        <w:tc>
          <w:tcPr/>
          <w:p>
            <w:pPr>
              <w:pStyle w:val="Compact"/>
              <w:jc w:val="left"/>
            </w:pPr>
            <w:r>
              <w:t xml:space="preserve">15 June 2025</w:t>
            </w:r>
          </w:p>
        </w:tc>
      </w:tr>
      <w:tr>
        <w:tc>
          <w:tcPr/>
          <w:p>
            <w:pPr>
              <w:pStyle w:val="Compact"/>
              <w:jc w:val="left"/>
            </w:pPr>
            <w:r>
              <w:rPr>
                <w:bCs/>
                <w:b/>
              </w:rPr>
              <w:t xml:space="preserve">Required Delivery Date:</w:t>
            </w:r>
          </w:p>
        </w:tc>
        <w:tc>
          <w:tcPr/>
          <w:p>
            <w:pPr>
              <w:pStyle w:val="Compact"/>
              <w:jc w:val="left"/>
            </w:pPr>
            <w:r>
              <w:t xml:space="preserve">29 June 2025</w:t>
            </w:r>
          </w:p>
        </w:tc>
      </w:tr>
      <w:tr>
        <w:tc>
          <w:tcPr/>
          <w:p>
            <w:pPr>
              <w:pStyle w:val="Compact"/>
              <w:jc w:val="left"/>
            </w:pPr>
            <w:r>
              <w:rPr>
                <w:bCs/>
                <w:b/>
              </w:rPr>
              <w:t xml:space="preserve">Delivery Location:</w:t>
            </w:r>
          </w:p>
        </w:tc>
        <w:tc>
          <w:tcPr/>
          <w:p>
            <w:pPr>
              <w:pStyle w:val="Compact"/>
              <w:jc w:val="left"/>
            </w:pPr>
            <w:r>
              <w:t xml:space="preserve">Chemist Warehouse, Rua Augusta, 850 — Consolação, São Paulo — SP</w:t>
            </w:r>
          </w:p>
        </w:tc>
      </w:tr>
      <w:tr>
        <w:tc>
          <w:tcPr/>
          <w:p>
            <w:pPr>
              <w:pStyle w:val="Compact"/>
              <w:jc w:val="left"/>
            </w:pPr>
            <w:r>
              <w:rPr>
                <w:bCs/>
                <w:b/>
              </w:rPr>
              <w:t xml:space="preserve">Payment Terms:</w:t>
            </w:r>
          </w:p>
        </w:tc>
        <w:tc>
          <w:tcPr/>
          <w:p>
            <w:pPr>
              <w:pStyle w:val="Compact"/>
              <w:jc w:val="left"/>
            </w:pPr>
            <w:r>
              <w:t xml:space="preserve">Net 30 days from invoice date (BRL)</w:t>
            </w:r>
          </w:p>
        </w:tc>
      </w:tr>
      <w:tr>
        <w:tc>
          <w:tcPr/>
          <w:p>
            <w:pPr>
              <w:pStyle w:val="Compact"/>
              <w:jc w:val="left"/>
            </w:pPr>
            <w:r>
              <w:rPr>
                <w:bCs/>
                <w:b/>
              </w:rPr>
              <w:t xml:space="preserve">Currency:</w:t>
            </w:r>
          </w:p>
        </w:tc>
        <w:tc>
          <w:tcPr/>
          <w:p>
            <w:pPr>
              <w:pStyle w:val="Compact"/>
              <w:jc w:val="left"/>
            </w:pPr>
            <w:r>
              <w:t xml:space="preserve">Brazilian Real (BRL / R$)</w:t>
            </w:r>
          </w:p>
        </w:tc>
      </w:tr>
      <w:tr>
        <w:tc>
          <w:tcPr/>
          <w:p>
            <w:pPr>
              <w:pStyle w:val="Compact"/>
              <w:jc w:val="left"/>
            </w:pPr>
            <w:r>
              <w:rPr>
                <w:bCs/>
                <w:b/>
              </w:rPr>
              <w:t xml:space="preserve">Incoterms:</w:t>
            </w:r>
          </w:p>
        </w:tc>
        <w:tc>
          <w:tcPr/>
          <w:p>
            <w:pPr>
              <w:pStyle w:val="Compact"/>
              <w:jc w:val="left"/>
            </w:pPr>
            <w:r>
              <w:t xml:space="preserve">DDP (Delivered Duty Paid) — São Paulo, Brazil</w:t>
            </w:r>
          </w:p>
        </w:tc>
      </w:tr>
      <w:tr>
        <w:tc>
          <w:tcPr/>
          <w:p>
            <w:pPr>
              <w:pStyle w:val="Compact"/>
              <w:jc w:val="left"/>
            </w:pPr>
            <w:r>
              <w:rPr>
                <w:bCs/>
                <w:b/>
              </w:rPr>
              <w:t xml:space="preserve">ANVISA Registration:</w:t>
            </w:r>
          </w:p>
        </w:tc>
        <w:tc>
          <w:tcPr/>
          <w:p>
            <w:pPr>
              <w:pStyle w:val="Compact"/>
              <w:jc w:val="left"/>
            </w:pPr>
            <w:r>
              <w:t xml:space="preserve">All pharmaceutical products must hold valid ANVISA registration numbers</w:t>
            </w:r>
          </w:p>
        </w:tc>
      </w:tr>
    </w:tbl>
    <w:bookmarkEnd w:id="24"/>
    <w:bookmarkStart w:id="25" w:name="line-items-chemist-product-catalog"/>
    <w:p>
      <w:pPr>
        <w:pStyle w:val="Heading2"/>
      </w:pPr>
      <w:r>
        <w:t xml:space="preserve">3. Line Items — Chemist Product Catalog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ANVISA Reg.</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001</w:t>
            </w:r>
          </w:p>
        </w:tc>
        <w:tc>
          <w:tcPr/>
          <w:p>
            <w:pPr>
              <w:pStyle w:val="Compact"/>
              <w:jc w:val="left"/>
            </w:pPr>
            <w:r>
              <w:t xml:space="preserve">Amoxicilina 500mg — 21 cápsulas (Antibiotic, Chemist dispensing)</w:t>
            </w:r>
          </w:p>
        </w:tc>
        <w:tc>
          <w:tcPr/>
          <w:p>
            <w:pPr>
              <w:pStyle w:val="Compact"/>
              <w:jc w:val="left"/>
            </w:pPr>
            <w:r>
              <w:t xml:space="preserve">1.0023.45678</w:t>
            </w:r>
          </w:p>
        </w:tc>
        <w:tc>
          <w:tcPr/>
          <w:p>
            <w:pPr>
              <w:pStyle w:val="Compact"/>
              <w:jc w:val="left"/>
            </w:pPr>
            <w:r>
              <w:t xml:space="preserve">Box</w:t>
            </w:r>
          </w:p>
        </w:tc>
        <w:tc>
          <w:tcPr/>
          <w:p>
            <w:pPr>
              <w:pStyle w:val="Compact"/>
              <w:jc w:val="left"/>
            </w:pPr>
            <w:r>
              <w:t xml:space="preserve">500</w:t>
            </w:r>
          </w:p>
        </w:tc>
        <w:tc>
          <w:tcPr/>
          <w:p>
            <w:pPr>
              <w:pStyle w:val="Compact"/>
              <w:jc w:val="left"/>
            </w:pPr>
            <w:r>
              <w:t xml:space="preserve">38.90</w:t>
            </w:r>
          </w:p>
        </w:tc>
        <w:tc>
          <w:tcPr/>
          <w:p>
            <w:pPr>
              <w:pStyle w:val="Compact"/>
              <w:jc w:val="left"/>
            </w:pPr>
            <w:r>
              <w:t xml:space="preserve">19,450.00</w:t>
            </w:r>
          </w:p>
        </w:tc>
      </w:tr>
      <w:tr>
        <w:tc>
          <w:tcPr/>
          <w:p>
            <w:pPr>
              <w:pStyle w:val="Compact"/>
              <w:jc w:val="left"/>
            </w:pPr>
            <w:r>
              <w:t xml:space="preserve">002</w:t>
            </w:r>
          </w:p>
        </w:tc>
        <w:tc>
          <w:tcPr/>
          <w:p>
            <w:pPr>
              <w:pStyle w:val="Compact"/>
              <w:jc w:val="left"/>
            </w:pPr>
            <w:r>
              <w:t xml:space="preserve">Ibuprofeno 600mg — 20 comprimidos (Analgesic, Chemist OTC)</w:t>
            </w:r>
          </w:p>
        </w:tc>
        <w:tc>
          <w:tcPr/>
          <w:p>
            <w:pPr>
              <w:pStyle w:val="Compact"/>
              <w:jc w:val="left"/>
            </w:pPr>
            <w:r>
              <w:t xml:space="preserve">1.0034.56789</w:t>
            </w:r>
          </w:p>
        </w:tc>
        <w:tc>
          <w:tcPr/>
          <w:p>
            <w:pPr>
              <w:pStyle w:val="Compact"/>
              <w:jc w:val="left"/>
            </w:pPr>
            <w:r>
              <w:t xml:space="preserve">Box</w:t>
            </w:r>
          </w:p>
        </w:tc>
        <w:tc>
          <w:tcPr/>
          <w:p>
            <w:pPr>
              <w:pStyle w:val="Compact"/>
              <w:jc w:val="left"/>
            </w:pPr>
            <w:r>
              <w:t xml:space="preserve">800</w:t>
            </w:r>
          </w:p>
        </w:tc>
        <w:tc>
          <w:tcPr/>
          <w:p>
            <w:pPr>
              <w:pStyle w:val="Compact"/>
              <w:jc w:val="left"/>
            </w:pPr>
            <w:r>
              <w:t xml:space="preserve">22.50</w:t>
            </w:r>
          </w:p>
        </w:tc>
        <w:tc>
          <w:tcPr/>
          <w:p>
            <w:pPr>
              <w:pStyle w:val="Compact"/>
              <w:jc w:val="left"/>
            </w:pPr>
            <w:r>
              <w:t xml:space="preserve">18,000.00</w:t>
            </w:r>
          </w:p>
        </w:tc>
      </w:tr>
      <w:tr>
        <w:tc>
          <w:tcPr/>
          <w:p>
            <w:pPr>
              <w:pStyle w:val="Compact"/>
              <w:jc w:val="left"/>
            </w:pPr>
            <w:r>
              <w:t xml:space="preserve">003</w:t>
            </w:r>
          </w:p>
        </w:tc>
        <w:tc>
          <w:tcPr/>
          <w:p>
            <w:pPr>
              <w:pStyle w:val="Compact"/>
              <w:jc w:val="left"/>
            </w:pPr>
            <w:r>
              <w:t xml:space="preserve">Soro Fisiológico 0,9% — 500mL frasco (IV Solution, Chemist sterile)</w:t>
            </w:r>
          </w:p>
        </w:tc>
        <w:tc>
          <w:tcPr/>
          <w:p>
            <w:pPr>
              <w:pStyle w:val="Compact"/>
              <w:jc w:val="left"/>
            </w:pPr>
            <w:r>
              <w:t xml:space="preserve">1.0045.67890</w:t>
            </w:r>
          </w:p>
        </w:tc>
        <w:tc>
          <w:tcPr/>
          <w:p>
            <w:pPr>
              <w:pStyle w:val="Compact"/>
              <w:jc w:val="left"/>
            </w:pPr>
            <w:r>
              <w:t xml:space="preserve">Bottle</w:t>
            </w:r>
          </w:p>
        </w:tc>
        <w:tc>
          <w:tcPr/>
          <w:p>
            <w:pPr>
              <w:pStyle w:val="Compact"/>
              <w:jc w:val="left"/>
            </w:pPr>
            <w:r>
              <w:t xml:space="preserve">1,200</w:t>
            </w:r>
          </w:p>
        </w:tc>
        <w:tc>
          <w:tcPr/>
          <w:p>
            <w:pPr>
              <w:pStyle w:val="Compact"/>
              <w:jc w:val="left"/>
            </w:pPr>
            <w:r>
              <w:t xml:space="preserve">12.80</w:t>
            </w:r>
          </w:p>
        </w:tc>
        <w:tc>
          <w:tcPr/>
          <w:p>
            <w:pPr>
              <w:pStyle w:val="Compact"/>
              <w:jc w:val="left"/>
            </w:pPr>
            <w:r>
              <w:t xml:space="preserve">15,360.00</w:t>
            </w:r>
          </w:p>
        </w:tc>
      </w:tr>
      <w:tr>
        <w:tc>
          <w:tcPr/>
          <w:p>
            <w:pPr>
              <w:pStyle w:val="Compact"/>
              <w:jc w:val="left"/>
            </w:pPr>
            <w:r>
              <w:t xml:space="preserve">004</w:t>
            </w:r>
          </w:p>
        </w:tc>
        <w:tc>
          <w:tcPr/>
          <w:p>
            <w:pPr>
              <w:pStyle w:val="Compact"/>
              <w:jc w:val="left"/>
            </w:pPr>
            <w:r>
              <w:t xml:space="preserve">Luvas de Procedimento Nitrílica M — Caixa 100un (Chemist PPE)</w:t>
            </w:r>
          </w:p>
        </w:tc>
        <w:tc>
          <w:tcPr/>
          <w:p>
            <w:pPr>
              <w:pStyle w:val="Compact"/>
              <w:jc w:val="left"/>
            </w:pPr>
            <w:r>
              <w:t xml:space="preserve">1.0056.78901</w:t>
            </w:r>
          </w:p>
        </w:tc>
        <w:tc>
          <w:tcPr/>
          <w:p>
            <w:pPr>
              <w:pStyle w:val="Compact"/>
              <w:jc w:val="left"/>
            </w:pPr>
            <w:r>
              <w:t xml:space="preserve">Box</w:t>
            </w:r>
          </w:p>
        </w:tc>
        <w:tc>
          <w:tcPr/>
          <w:p>
            <w:pPr>
              <w:pStyle w:val="Compact"/>
              <w:jc w:val="left"/>
            </w:pPr>
            <w:r>
              <w:t xml:space="preserve">300</w:t>
            </w:r>
          </w:p>
        </w:tc>
        <w:tc>
          <w:tcPr/>
          <w:p>
            <w:pPr>
              <w:pStyle w:val="Compact"/>
              <w:jc w:val="left"/>
            </w:pPr>
            <w:r>
              <w:t xml:space="preserve">45.00</w:t>
            </w:r>
          </w:p>
        </w:tc>
        <w:tc>
          <w:tcPr/>
          <w:p>
            <w:pPr>
              <w:pStyle w:val="Compact"/>
              <w:jc w:val="left"/>
            </w:pPr>
            <w:r>
              <w:t xml:space="preserve">13,500.00</w:t>
            </w:r>
          </w:p>
        </w:tc>
      </w:tr>
      <w:tr>
        <w:tc>
          <w:tcPr/>
          <w:p>
            <w:pPr>
              <w:pStyle w:val="Compact"/>
              <w:jc w:val="left"/>
            </w:pPr>
            <w:r>
              <w:t xml:space="preserve">005</w:t>
            </w:r>
          </w:p>
        </w:tc>
        <w:tc>
          <w:tcPr/>
          <w:p>
            <w:pPr>
              <w:pStyle w:val="Compact"/>
              <w:jc w:val="left"/>
            </w:pPr>
            <w:r>
              <w:t xml:space="preserve">Insulina Glargina 100UI/mL — 3mL caneta (Chemist refrigerated)</w:t>
            </w:r>
          </w:p>
        </w:tc>
        <w:tc>
          <w:tcPr/>
          <w:p>
            <w:pPr>
              <w:pStyle w:val="Compact"/>
              <w:jc w:val="left"/>
            </w:pPr>
            <w:r>
              <w:t xml:space="preserve">1.0067.89012</w:t>
            </w:r>
          </w:p>
        </w:tc>
        <w:tc>
          <w:tcPr/>
          <w:p>
            <w:pPr>
              <w:pStyle w:val="Compact"/>
              <w:jc w:val="left"/>
            </w:pPr>
            <w:r>
              <w:t xml:space="preserve">Pen</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006</w:t>
            </w:r>
          </w:p>
        </w:tc>
        <w:tc>
          <w:tcPr/>
          <w:p>
            <w:pPr>
              <w:pStyle w:val="Compact"/>
              <w:jc w:val="left"/>
            </w:pPr>
            <w:r>
              <w:t xml:space="preserve">Paracetamol 750mg — 20 comprimidos (Chemist OTC analgesic)</w:t>
            </w:r>
          </w:p>
        </w:tc>
        <w:tc>
          <w:tcPr/>
          <w:p>
            <w:pPr>
              <w:pStyle w:val="Compact"/>
              <w:jc w:val="left"/>
            </w:pPr>
            <w:r>
              <w:t xml:space="preserve">1.0078.90123</w:t>
            </w:r>
          </w:p>
        </w:tc>
        <w:tc>
          <w:tcPr/>
          <w:p>
            <w:pPr>
              <w:pStyle w:val="Compact"/>
              <w:jc w:val="left"/>
            </w:pPr>
            <w:r>
              <w:t xml:space="preserve">Box</w:t>
            </w:r>
          </w:p>
        </w:tc>
        <w:tc>
          <w:tcPr/>
          <w:p>
            <w:pPr>
              <w:pStyle w:val="Compact"/>
              <w:jc w:val="left"/>
            </w:pPr>
            <w:r>
              <w:t xml:space="preserve">1,000</w:t>
            </w:r>
          </w:p>
        </w:tc>
        <w:tc>
          <w:tcPr/>
          <w:p>
            <w:pPr>
              <w:pStyle w:val="Compact"/>
              <w:jc w:val="left"/>
            </w:pPr>
            <w:r>
              <w:t xml:space="preserve">18.75</w:t>
            </w:r>
          </w:p>
        </w:tc>
        <w:tc>
          <w:tcPr/>
          <w:p>
            <w:pPr>
              <w:pStyle w:val="Compact"/>
              <w:jc w:val="left"/>
            </w:pPr>
            <w:r>
              <w:t xml:space="preserve">18,750.00</w:t>
            </w:r>
          </w:p>
        </w:tc>
      </w:tr>
      <w:tr>
        <w:tc>
          <w:tcPr/>
          <w:p>
            <w:pPr>
              <w:pStyle w:val="Compact"/>
              <w:jc w:val="left"/>
            </w:pPr>
            <w:r>
              <w:t xml:space="preserve">007</w:t>
            </w:r>
          </w:p>
        </w:tc>
        <w:tc>
          <w:tcPr/>
          <w:p>
            <w:pPr>
              <w:pStyle w:val="Compact"/>
              <w:jc w:val="left"/>
            </w:pPr>
            <w:r>
              <w:t xml:space="preserve">Teste Rápido de Glicemia — 50 tiras (Chemist diagnostic)</w:t>
            </w:r>
          </w:p>
        </w:tc>
        <w:tc>
          <w:tcPr/>
          <w:p>
            <w:pPr>
              <w:pStyle w:val="Compact"/>
              <w:jc w:val="left"/>
            </w:pPr>
            <w:r>
              <w:t xml:space="preserve">1.0089.01234</w:t>
            </w:r>
          </w:p>
        </w:tc>
        <w:tc>
          <w:tcPr/>
          <w:p>
            <w:pPr>
              <w:pStyle w:val="Compact"/>
              <w:jc w:val="left"/>
            </w:pPr>
            <w:r>
              <w:t xml:space="preserve">Kit</w:t>
            </w:r>
          </w:p>
        </w:tc>
        <w:tc>
          <w:tcPr/>
          <w:p>
            <w:pPr>
              <w:pStyle w:val="Compact"/>
              <w:jc w:val="left"/>
            </w:pPr>
            <w:r>
              <w:t xml:space="preserve">150</w:t>
            </w:r>
          </w:p>
        </w:tc>
        <w:tc>
          <w:tcPr/>
          <w:p>
            <w:pPr>
              <w:pStyle w:val="Compact"/>
              <w:jc w:val="left"/>
            </w:pPr>
            <w:r>
              <w:t xml:space="preserve">98.00</w:t>
            </w:r>
          </w:p>
        </w:tc>
        <w:tc>
          <w:tcPr/>
          <w:p>
            <w:pPr>
              <w:pStyle w:val="Compact"/>
              <w:jc w:val="left"/>
            </w:pPr>
            <w:r>
              <w:t xml:space="preserve">14,700.00</w:t>
            </w:r>
          </w:p>
        </w:tc>
      </w:tr>
      <w:tr>
        <w:tc>
          <w:tcPr/>
          <w:p>
            <w:pPr>
              <w:pStyle w:val="Compact"/>
              <w:jc w:val="left"/>
            </w:pPr>
            <w:r>
              <w:t xml:space="preserve">008</w:t>
            </w:r>
          </w:p>
        </w:tc>
        <w:tc>
          <w:tcPr/>
          <w:p>
            <w:pPr>
              <w:pStyle w:val="Compact"/>
              <w:jc w:val="left"/>
            </w:pPr>
            <w:r>
              <w:t xml:space="preserve">Alcool 70% — 1L frasco (Chemist antiseptic supply)</w:t>
            </w:r>
          </w:p>
        </w:tc>
        <w:tc>
          <w:tcPr/>
          <w:p>
            <w:pPr>
              <w:pStyle w:val="Compact"/>
              <w:jc w:val="left"/>
            </w:pPr>
            <w:r>
              <w:t xml:space="preserve">1.0090.12345</w:t>
            </w:r>
          </w:p>
        </w:tc>
        <w:tc>
          <w:tcPr/>
          <w:p>
            <w:pPr>
              <w:pStyle w:val="Compact"/>
              <w:jc w:val="left"/>
            </w:pPr>
            <w:r>
              <w:t xml:space="preserve">Bottle</w:t>
            </w:r>
          </w:p>
        </w:tc>
        <w:tc>
          <w:tcPr/>
          <w:p>
            <w:pPr>
              <w:pStyle w:val="Compact"/>
              <w:jc w:val="left"/>
            </w:pPr>
            <w:r>
              <w:t xml:space="preserve">600</w:t>
            </w:r>
          </w:p>
        </w:tc>
        <w:tc>
          <w:tcPr/>
          <w:p>
            <w:pPr>
              <w:pStyle w:val="Compact"/>
              <w:jc w:val="left"/>
            </w:pPr>
            <w:r>
              <w:t xml:space="preserve">14.20</w:t>
            </w:r>
          </w:p>
        </w:tc>
        <w:tc>
          <w:tcPr/>
          <w:p>
            <w:pPr>
              <w:pStyle w:val="Compact"/>
              <w:jc w:val="left"/>
            </w:pPr>
            <w:r>
              <w:t xml:space="preserve">8,520.00</w:t>
            </w:r>
          </w:p>
        </w:tc>
      </w:tr>
    </w:tbl>
    <w:p>
      <w:pPr>
        <w:pStyle w:val="BodyText"/>
      </w:pPr>
      <w:r>
        <w:t xml:space="preserve">Subtotal: R$ 145,280.00</w:t>
      </w:r>
    </w:p>
    <w:p>
      <w:pPr>
        <w:pStyle w:val="BodyText"/>
      </w:pPr>
      <w:r>
        <w:t xml:space="preserve">ICMS (18% — São Paulo State Tax): R$ 26,150.40</w:t>
      </w:r>
    </w:p>
    <w:p>
      <w:pPr>
        <w:pStyle w:val="BodyText"/>
      </w:pPr>
      <w:r>
        <w:t xml:space="preserve">Freight &amp; Logistics (São Paulo metropolitan): R$ 2,850.00</w:t>
      </w:r>
    </w:p>
    <w:p>
      <w:pPr>
        <w:pStyle w:val="BodyText"/>
      </w:pPr>
      <w:r>
        <w:t xml:space="preserve">Grand Total: R$ 174,280.40</w:t>
      </w:r>
    </w:p>
    <w:bookmarkEnd w:id="25"/>
    <w:bookmarkStart w:id="26" w:name="terms-and-conditions"/>
    <w:p>
      <w:pPr>
        <w:pStyle w:val="Heading2"/>
      </w:pPr>
      <w:r>
        <w:t xml:space="preserve">4. Terms and Conditions</w:t>
      </w:r>
    </w:p>
    <w:p>
      <w:pPr>
        <w:numPr>
          <w:ilvl w:val="0"/>
          <w:numId w:val="1001"/>
        </w:numPr>
        <w:pStyle w:val="Compact"/>
      </w:pPr>
      <w:r>
        <w:rPr>
          <w:bCs/>
          <w:b/>
        </w:rPr>
        <w:t xml:space="preserve">Regulatory Compliance:</w:t>
      </w:r>
      <w:r>
        <w:t xml:space="preserve"> </w:t>
      </w:r>
      <w:r>
        <w:t xml:space="preserve">All products listed in this Purchase Order must comply with ANVISA (Agência Nacional de Vigilância Sanitária) regulations in force in Brazil. The supplier warrants that every pharmaceutical item shipped to the Chemist facility in São Paulo carries a valid registration number and is within its expiration date by a minimum of 18 months from the delivery date.</w:t>
      </w:r>
    </w:p>
    <w:p>
      <w:pPr>
        <w:numPr>
          <w:ilvl w:val="0"/>
          <w:numId w:val="1001"/>
        </w:numPr>
        <w:pStyle w:val="Compact"/>
      </w:pPr>
      <w:r>
        <w:rPr>
          <w:bCs/>
          <w:b/>
        </w:rPr>
        <w:t xml:space="preserve">Chemist Quality Assurance:</w:t>
      </w:r>
      <w:r>
        <w:t xml:space="preserve"> </w:t>
      </w:r>
      <w:r>
        <w:t xml:space="preserve">The Chemist (Farmácia São Paulo Central Ltda.) reserves the right to inspect all incoming goods upon arrival at the São Paulo warehouse. Any product found damaged, expired, or lacking proper ANVISA documentation will be rejected and returned at the supplier's expense within five (5) business days.</w:t>
      </w:r>
    </w:p>
    <w:p>
      <w:pPr>
        <w:numPr>
          <w:ilvl w:val="0"/>
          <w:numId w:val="1001"/>
        </w:numPr>
        <w:pStyle w:val="Compact"/>
      </w:pPr>
      <w:r>
        <w:rPr>
          <w:bCs/>
          <w:b/>
        </w:rPr>
        <w:t xml:space="preserve">Delivery in Brazil São Paulo:</w:t>
      </w:r>
      <w:r>
        <w:t xml:space="preserve"> </w:t>
      </w:r>
      <w:r>
        <w:t xml:space="preserve">The supplier shall deliver all items to the designated Chemist address in the city of São Paulo, state of São Paulo, Brazil. Delivery must occur between 08:00 and 16:00 BRT (Brasília Time) on the required delivery date. The supplier is responsible for all transportation, insurance, and handling costs within the Brazil São Paulo metropolitan area.</w:t>
      </w:r>
    </w:p>
    <w:p>
      <w:pPr>
        <w:numPr>
          <w:ilvl w:val="0"/>
          <w:numId w:val="1001"/>
        </w:numPr>
        <w:pStyle w:val="Compact"/>
      </w:pPr>
      <w:r>
        <w:rPr>
          <w:bCs/>
          <w:b/>
        </w:rPr>
        <w:t xml:space="preserve">Cold Chain Requirements:</w:t>
      </w:r>
      <w:r>
        <w:t xml:space="preserve"> </w:t>
      </w:r>
      <w:r>
        <w:t xml:space="preserve">Items requiring refrigeration (e.g., Insulina Glargina) must be transported in validated cold-chain packaging maintaining temperatures between 2°C and 8°C throughout transit to the Chemist facility in São Paulo. Temperature loggers must accompany each cold-chain shipment.</w:t>
      </w:r>
    </w:p>
    <w:p>
      <w:pPr>
        <w:numPr>
          <w:ilvl w:val="0"/>
          <w:numId w:val="1001"/>
        </w:numPr>
        <w:pStyle w:val="Compact"/>
      </w:pPr>
      <w:r>
        <w:rPr>
          <w:bCs/>
          <w:b/>
        </w:rPr>
        <w:t xml:space="preserve">Payment:</w:t>
      </w:r>
      <w:r>
        <w:t xml:space="preserve"> </w:t>
      </w:r>
      <w:r>
        <w:t xml:space="preserve">Payment of R$ 174,280.40 shall be made via TED (Transferência Eletrônica Disponível) to the supplier's bank account within thirty (30) calendar days from the date of the commercial invoice (Nota Fiscal) issued in Brazil São Paulo. Late payments shall accrue interest at the rate of 1% per month plus SELIC index as per Brazilian commercial law.</w:t>
      </w:r>
    </w:p>
    <w:p>
      <w:pPr>
        <w:numPr>
          <w:ilvl w:val="0"/>
          <w:numId w:val="1001"/>
        </w:numPr>
        <w:pStyle w:val="Compact"/>
      </w:pPr>
      <w:r>
        <w:rPr>
          <w:bCs/>
          <w:b/>
        </w:rPr>
        <w:t xml:space="preserve">Warranty and Returns:</w:t>
      </w:r>
      <w:r>
        <w:t xml:space="preserve"> </w:t>
      </w:r>
      <w:r>
        <w:t xml:space="preserve">The supplier guarantees that all Chemist products are free from manufacturing defects. In the event of a product recall ordered by ANVISA or the manufacturer, the supplier shall replace the affected stock at no additional cost to the Chemist within ten (10) business days.</w:t>
      </w:r>
    </w:p>
    <w:p>
      <w:pPr>
        <w:numPr>
          <w:ilvl w:val="0"/>
          <w:numId w:val="1001"/>
        </w:numPr>
        <w:pStyle w:val="Compact"/>
      </w:pPr>
      <w:r>
        <w:rPr>
          <w:bCs/>
          <w:b/>
        </w:rPr>
        <w:t xml:space="preserve">Confidentiality:</w:t>
      </w:r>
      <w:r>
        <w:t xml:space="preserve"> </w:t>
      </w:r>
      <w:r>
        <w:t xml:space="preserve">Both parties agree to maintain confidentiality regarding pricing, volumes, and commercial terms specified in this Purchase Order. This obligation survives termination of the agreement for a period of two (2) years.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with jurisdiction vested in the courts of the city of São Paulo, state of São Paulo, Brazil.</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public health emergencies affecting the Brazil São Paulo region.</w:t>
      </w:r>
    </w:p>
    <w:bookmarkEnd w:id="26"/>
    <w:bookmarkStart w:id="27" w:name="authorisation-signatures"/>
    <w:p>
      <w:pPr>
        <w:pStyle w:val="Heading2"/>
      </w:pPr>
      <w:r>
        <w:t xml:space="preserve">5. Authorisation &amp; Signatures</w:t>
      </w:r>
    </w:p>
    <w:p>
      <w:pPr>
        <w:pStyle w:val="FirstParagraph"/>
      </w:pPr>
      <w:r>
        <w:rPr>
          <w:bCs/>
          <w:b/>
        </w:rPr>
        <w:t xml:space="preserve">Dra. Helena Martins</w:t>
      </w:r>
      <w:r>
        <w:br/>
      </w:r>
      <w:r>
        <w:t xml:space="preserve">Farmacêutica Responsável</w:t>
      </w:r>
      <w:r>
        <w:br/>
      </w:r>
      <w:r>
        <w:t xml:space="preserve">Farmácia São Paulo Central Ltda.</w:t>
      </w:r>
      <w:r>
        <w:br/>
      </w:r>
      <w:r>
        <w:t xml:space="preserve">(Purchaser — Chemist)</w:t>
      </w:r>
      <w:r>
        <w:br/>
      </w:r>
      <w:r>
        <w:t xml:space="preserve">Date: 15/06/2025</w:t>
      </w:r>
    </w:p>
    <w:p>
      <w:pPr>
        <w:pStyle w:val="BodyText"/>
      </w:pPr>
      <w:r>
        <w:rPr>
          <w:bCs/>
          <w:b/>
        </w:rPr>
        <w:t xml:space="preserve">Sr. Ricardo Oliveira</w:t>
      </w:r>
      <w:r>
        <w:br/>
      </w:r>
      <w:r>
        <w:t xml:space="preserve">Gerente Comercial</w:t>
      </w:r>
      <w:r>
        <w:br/>
      </w:r>
      <w:r>
        <w:t xml:space="preserve">Distribuidora Química Brasil S.A.</w:t>
      </w:r>
      <w:r>
        <w:br/>
      </w:r>
      <w:r>
        <w:t xml:space="preserve">(Supplier / Vendor)</w:t>
      </w:r>
      <w:r>
        <w:br/>
      </w:r>
      <w:r>
        <w:t xml:space="preserve">Date: 15/06/2025</w:t>
      </w:r>
    </w:p>
    <w:bookmarkEnd w:id="27"/>
    <w:p>
      <w:pPr>
        <w:pStyle w:val="BodyText"/>
      </w:pPr>
      <w:r>
        <w:t xml:space="preserve">This Purchase Order (PO No. BR-SP-2025-04872) was issued for the Chemist operation of Farmácia São Paulo Central Ltda. located in Brazil São Paulo. All transactions are subject to Brazilian federal and state tax regulations, including ICMS (São Paulo) and IPI. This document is valid for a period of 30 days from the issue date. For inquiries, contact the Chemist purchasing department at compras@farmaciasaopaulo.com.br or +55 (11) 3222-4455.</w:t>
      </w:r>
    </w:p>
    <w:p>
      <w:pPr>
        <w:pStyle w:val="BodyText"/>
      </w:pPr>
      <w:r>
        <w:t xml:space="preserve">© 2025 Farmácia São Paulo Central Ltda. — All rights reserved. CNPJ 12.345.678/0001-90 — São Paulo, SP,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Brazil São Paulo</dc:title>
  <dc:creator/>
  <dc:language>en</dc:language>
  <cp:keywords/>
  <dcterms:created xsi:type="dcterms:W3CDTF">2026-10-10T02:43:10Z</dcterms:created>
  <dcterms:modified xsi:type="dcterms:W3CDTF">2026-10-10T02:43:10Z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