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Services</w:t>
      </w:r>
      <w:r>
        <w:t xml:space="preserve"> </w:t>
      </w:r>
      <w:r>
        <w:t xml:space="preserve">and</w:t>
      </w:r>
      <w:r>
        <w:t xml:space="preserve"> </w:t>
      </w:r>
      <w:r>
        <w:t xml:space="preserve">Supplies</w:t>
      </w:r>
      <w:r>
        <w:t xml:space="preserve"> </w:t>
      </w:r>
      <w:r>
        <w:t xml:space="preserve">-</w:t>
      </w:r>
      <w:r>
        <w:t xml:space="preserve"> </w:t>
      </w:r>
      <w:r>
        <w:t xml:space="preserve">Canada</w:t>
      </w:r>
      <w:r>
        <w:t xml:space="preserve"> </w:t>
      </w:r>
      <w:r>
        <w:t xml:space="preserve">Toronto</w:t>
      </w:r>
    </w:p>
    <w:bookmarkStart w:id="29" w:name="purchase-order"/>
    <w:p>
      <w:pPr>
        <w:pStyle w:val="Heading1"/>
      </w:pPr>
      <w:r>
        <w:t xml:space="preserve">PURCHASE ORDER</w:t>
      </w:r>
    </w:p>
    <w:p>
      <w:pPr>
        <w:pStyle w:val="FirstParagraph"/>
      </w:pPr>
      <w:r>
        <w:rPr>
          <w:bCs/>
          <w:b/>
        </w:rPr>
        <w:t xml:space="preserve">Chemist Supplies, Equipment &amp; Professional Services</w:t>
      </w:r>
      <w:r>
        <w:br/>
      </w:r>
      <w:r>
        <w:t xml:space="preserve">Canada Toronto – Ontario</w:t>
      </w:r>
    </w:p>
    <w:p>
      <w:pPr>
        <w:pStyle w:val="BodyText"/>
      </w:pPr>
      <w:r>
        <w:rPr>
          <w:bCs/>
          <w:b/>
        </w:rPr>
        <w:t xml:space="preserve">Purchase Order Number:</w:t>
      </w:r>
      <w:r>
        <w:t xml:space="preserve"> </w:t>
      </w:r>
      <w:r>
        <w:t xml:space="preserve">PO-2025-CTR-0487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Payment Terms:</w:t>
      </w:r>
      <w:r>
        <w:t xml:space="preserve"> </w:t>
      </w:r>
      <w:r>
        <w:t xml:space="preserve">Net 30 Days</w:t>
      </w:r>
    </w:p>
    <w:p>
      <w:pPr>
        <w:pStyle w:val="BodyText"/>
      </w:pPr>
      <w:r>
        <w:rPr>
          <w:bCs/>
          <w:b/>
        </w:rPr>
        <w:t xml:space="preserve">Supplier (Chemist):</w:t>
      </w:r>
      <w:r>
        <w:br/>
      </w:r>
      <w:r>
        <w:t xml:space="preserve">Dr. Margaret Chen, R.Ph.</w:t>
      </w:r>
      <w:r>
        <w:br/>
      </w:r>
      <w:r>
        <w:t xml:space="preserve">Chen &amp; Associates Chemical Solutions Ltd.</w:t>
      </w:r>
      <w:r>
        <w:br/>
      </w:r>
      <w:r>
        <w:t xml:space="preserve">1420 Yonge Street, Suite 380</w:t>
      </w:r>
      <w:r>
        <w:br/>
      </w:r>
      <w:r>
        <w:t xml:space="preserve">Toronto, Ontario M4W 3E4</w:t>
      </w:r>
      <w:r>
        <w:br/>
      </w:r>
      <w:r>
        <w:t xml:space="preserve">Canada</w:t>
      </w:r>
      <w:r>
        <w:br/>
      </w:r>
      <w:r>
        <w:t xml:space="preserve">Phone: (416) 555-0192</w:t>
      </w:r>
      <w:r>
        <w:br/>
      </w:r>
      <w:r>
        <w:t xml:space="preserve">Email: procurement@chenchem.ca</w:t>
      </w:r>
      <w:r>
        <w:br/>
      </w:r>
      <w:r>
        <w:t xml:space="preserve">HST Registration: 123456789RT0001</w:t>
      </w:r>
    </w:p>
    <w:p>
      <w:pPr>
        <w:pStyle w:val="BodyText"/>
      </w:pPr>
      <w:r>
        <w:rPr>
          <w:bCs/>
          <w:b/>
        </w:rPr>
        <w:t xml:space="preserve">Buyer (Purchasing Entity):</w:t>
      </w:r>
      <w:r>
        <w:br/>
      </w:r>
      <w:r>
        <w:t xml:space="preserve">Northlake Biomedical Research Institute</w:t>
      </w:r>
      <w:r>
        <w:br/>
      </w:r>
      <w:r>
        <w:t xml:space="preserve">Attn: Mr. David Okafor, Procurement Director</w:t>
      </w:r>
      <w:r>
        <w:br/>
      </w:r>
      <w:r>
        <w:t xml:space="preserve">88 Queens Quay West, Tower B, Floor 22</w:t>
      </w:r>
      <w:r>
        <w:br/>
      </w:r>
      <w:r>
        <w:t xml:space="preserve">Toronto, Ontario M5J 2Y8</w:t>
      </w:r>
      <w:r>
        <w:br/>
      </w:r>
      <w:r>
        <w:t xml:space="preserve">Canada</w:t>
      </w:r>
      <w:r>
        <w:br/>
      </w:r>
      <w:r>
        <w:t xml:space="preserve">Phone: (416) 555-7734</w:t>
      </w:r>
      <w:r>
        <w:br/>
      </w:r>
      <w:r>
        <w:t xml:space="preserve">Email: d.okafor@northlakebio.ca</w:t>
      </w:r>
    </w:p>
    <w:bookmarkStart w:id="20" w:name="purchase-order-description-and-scope"/>
    <w:p>
      <w:pPr>
        <w:pStyle w:val="Heading2"/>
      </w:pPr>
      <w:r>
        <w:t xml:space="preserve">1. Purchase Order Description and Scope</w:t>
      </w:r>
    </w:p>
    <w:p>
      <w:pPr>
        <w:pStyle w:val="FirstParagraph"/>
      </w:pPr>
      <w:r>
        <w:t xml:space="preserve">This Purchase Order is issued by Northlake Biomedical Research Institute (hereinafter referred to as the "Buyer") to Dr. Margaret Chen and Chen &amp; Associates Chemical Solutions Ltd. (hereinafter referred to as the "Chemist" or "Supplier") for the supply of laboratory-grade chemical reagents, specialized analytical equipment, and professional chemist consulting services. This Purchase Order is governed by the laws of the Province of Ontario and the federal laws of Canada applicable in Toronto, Ontario. All transactions under this Purchase Order shall comply with the Canadian Environmental Protection Act (CEPA), the Hazardous Materials Regulations (HMRC) of Transport Canada, and all applicable municipal bylaws of the City of Toronto regarding the storage, handling, and transportation of chemical substances.</w:t>
      </w:r>
    </w:p>
    <w:bookmarkEnd w:id="20"/>
    <w:bookmarkStart w:id="21" w:name="itemized-purchase-order-schedule"/>
    <w:p>
      <w:pPr>
        <w:pStyle w:val="Heading2"/>
      </w:pPr>
      <w:r>
        <w:t xml:space="preserve">2. Itemized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01</w:t>
            </w:r>
          </w:p>
        </w:tc>
        <w:tc>
          <w:tcPr/>
          <w:p>
            <w:pPr>
              <w:pStyle w:val="Compact"/>
              <w:jc w:val="left"/>
            </w:pPr>
            <w:r>
              <w:t xml:space="preserve">Analytical-grade Sodium Chloride (NaCl), 99.9% purity, 25 kg drums – supplied by the Chemist</w:t>
            </w:r>
          </w:p>
        </w:tc>
        <w:tc>
          <w:tcPr/>
          <w:p>
            <w:pPr>
              <w:pStyle w:val="Compact"/>
              <w:jc w:val="left"/>
            </w:pPr>
            <w:r>
              <w:t xml:space="preserve">4</w:t>
            </w:r>
          </w:p>
        </w:tc>
        <w:tc>
          <w:tcPr/>
          <w:p>
            <w:pPr>
              <w:pStyle w:val="Compact"/>
              <w:jc w:val="left"/>
            </w:pPr>
            <w:r>
              <w:t xml:space="preserve">Drums</w:t>
            </w:r>
          </w:p>
        </w:tc>
        <w:tc>
          <w:tcPr/>
          <w:p>
            <w:pPr>
              <w:pStyle w:val="Compact"/>
              <w:jc w:val="left"/>
            </w:pPr>
            <w:r>
              <w:t xml:space="preserve">$385.00</w:t>
            </w:r>
          </w:p>
        </w:tc>
        <w:tc>
          <w:tcPr/>
          <w:p>
            <w:pPr>
              <w:pStyle w:val="Compact"/>
              <w:jc w:val="left"/>
            </w:pPr>
            <w:r>
              <w:t xml:space="preserve">$1,540.00</w:t>
            </w:r>
          </w:p>
        </w:tc>
      </w:tr>
      <w:tr>
        <w:tc>
          <w:tcPr/>
          <w:p>
            <w:pPr>
              <w:pStyle w:val="Compact"/>
              <w:jc w:val="left"/>
            </w:pPr>
            <w:r>
              <w:t xml:space="preserve">02</w:t>
            </w:r>
          </w:p>
        </w:tc>
        <w:tc>
          <w:tcPr/>
          <w:p>
            <w:pPr>
              <w:pStyle w:val="Compact"/>
              <w:jc w:val="left"/>
            </w:pPr>
            <w:r>
              <w:t xml:space="preserve">High-purity Ethanol (C₂H₅OH), 99.5%, 4 L bottles – Chemist certified</w:t>
            </w:r>
          </w:p>
        </w:tc>
        <w:tc>
          <w:tcPr/>
          <w:p>
            <w:pPr>
              <w:pStyle w:val="Compact"/>
              <w:jc w:val="left"/>
            </w:pPr>
            <w:r>
              <w:t xml:space="preserve">12</w:t>
            </w:r>
          </w:p>
        </w:tc>
        <w:tc>
          <w:tcPr/>
          <w:p>
            <w:pPr>
              <w:pStyle w:val="Compact"/>
              <w:jc w:val="left"/>
            </w:pPr>
            <w:r>
              <w:t xml:space="preserve">Bottles</w:t>
            </w:r>
          </w:p>
        </w:tc>
        <w:tc>
          <w:tcPr/>
          <w:p>
            <w:pPr>
              <w:pStyle w:val="Compact"/>
              <w:jc w:val="left"/>
            </w:pPr>
            <w:r>
              <w:t xml:space="preserve">$128.50</w:t>
            </w:r>
          </w:p>
        </w:tc>
        <w:tc>
          <w:tcPr/>
          <w:p>
            <w:pPr>
              <w:pStyle w:val="Compact"/>
              <w:jc w:val="left"/>
            </w:pPr>
            <w:r>
              <w:t xml:space="preserve">$1,542.00</w:t>
            </w:r>
          </w:p>
        </w:tc>
      </w:tr>
      <w:tr>
        <w:tc>
          <w:tcPr/>
          <w:p>
            <w:pPr>
              <w:pStyle w:val="Compact"/>
              <w:jc w:val="left"/>
            </w:pPr>
            <w:r>
              <w:t xml:space="preserve">03</w:t>
            </w:r>
          </w:p>
        </w:tc>
        <w:tc>
          <w:tcPr/>
          <w:p>
            <w:pPr>
              <w:pStyle w:val="Compact"/>
              <w:jc w:val="left"/>
            </w:pPr>
            <w:r>
              <w:t xml:space="preserve">Phosphate-Buffered Saline (PBS) preparation kit, 100× concentration – prepared by the Chemist</w:t>
            </w:r>
          </w:p>
        </w:tc>
        <w:tc>
          <w:tcPr/>
          <w:p>
            <w:pPr>
              <w:pStyle w:val="Compact"/>
              <w:jc w:val="left"/>
            </w:pPr>
            <w:r>
              <w:t xml:space="preserve">6</w:t>
            </w:r>
          </w:p>
        </w:tc>
        <w:tc>
          <w:tcPr/>
          <w:p>
            <w:pPr>
              <w:pStyle w:val="Compact"/>
              <w:jc w:val="left"/>
            </w:pPr>
            <w:r>
              <w:t xml:space="preserve">Kits</w:t>
            </w:r>
          </w:p>
        </w:tc>
        <w:tc>
          <w:tcPr/>
          <w:p>
            <w:pPr>
              <w:pStyle w:val="Compact"/>
              <w:jc w:val="left"/>
            </w:pPr>
            <w:r>
              <w:t xml:space="preserve">$215.00</w:t>
            </w:r>
          </w:p>
        </w:tc>
        <w:tc>
          <w:tcPr/>
          <w:p>
            <w:pPr>
              <w:pStyle w:val="Compact"/>
              <w:jc w:val="left"/>
            </w:pPr>
            <w:r>
              <w:t xml:space="preserve">$1,290.00</w:t>
            </w:r>
          </w:p>
        </w:tc>
      </w:tr>
      <w:tr>
        <w:tc>
          <w:tcPr/>
          <w:p>
            <w:pPr>
              <w:pStyle w:val="Compact"/>
              <w:jc w:val="left"/>
            </w:pPr>
            <w:r>
              <w:t xml:space="preserve">04</w:t>
            </w:r>
          </w:p>
        </w:tc>
        <w:tc>
          <w:tcPr/>
          <w:p>
            <w:pPr>
              <w:pStyle w:val="Compact"/>
              <w:jc w:val="left"/>
            </w:pPr>
            <w:r>
              <w:t xml:space="preserve">Custom synthesis of deuterated reference compounds per Buyer specification – Chemist laboratory service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05</w:t>
            </w:r>
          </w:p>
        </w:tc>
        <w:tc>
          <w:tcPr/>
          <w:p>
            <w:pPr>
              <w:pStyle w:val="Compact"/>
              <w:jc w:val="left"/>
            </w:pPr>
            <w:r>
              <w:t xml:space="preserve">Professional Chemist consultation: toxicological risk assessment and SDS documentation review (12 hours)</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06</w:t>
            </w:r>
          </w:p>
        </w:tc>
        <w:tc>
          <w:tcPr/>
          <w:p>
            <w:pPr>
              <w:pStyle w:val="Compact"/>
              <w:jc w:val="left"/>
            </w:pPr>
            <w:r>
              <w:t xml:space="preserve">Calibration and certification of analytical balance (Mettler Toledo XPR205) – performed by the Chemist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07</w:t>
            </w:r>
          </w:p>
        </w:tc>
        <w:tc>
          <w:tcPr/>
          <w:p>
            <w:pPr>
              <w:pStyle w:val="Compact"/>
              <w:jc w:val="left"/>
            </w:pPr>
            <w:r>
              <w:t xml:space="preserve">Waste chemical disposal and environmental compliance reporting – Chemist contracted service, Toronto site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08</w:t>
            </w:r>
          </w:p>
        </w:tc>
        <w:tc>
          <w:tcPr/>
          <w:p>
            <w:pPr>
              <w:pStyle w:val="Compact"/>
              <w:jc w:val="left"/>
            </w:pPr>
            <w:r>
              <w:t xml:space="preserve">Emergency chemical spill response kit (Class A, B, C) – assembled and certified by the Chemist</w:t>
            </w:r>
          </w:p>
        </w:tc>
        <w:tc>
          <w:tcPr/>
          <w:p>
            <w:pPr>
              <w:pStyle w:val="Compact"/>
              <w:jc w:val="left"/>
            </w:pPr>
            <w:r>
              <w:t xml:space="preserve">3</w:t>
            </w:r>
          </w:p>
        </w:tc>
        <w:tc>
          <w:tcPr/>
          <w:p>
            <w:pPr>
              <w:pStyle w:val="Compact"/>
              <w:jc w:val="left"/>
            </w:pPr>
            <w:r>
              <w:t xml:space="preserve">Kits</w:t>
            </w:r>
          </w:p>
        </w:tc>
        <w:tc>
          <w:tcPr/>
          <w:p>
            <w:pPr>
              <w:pStyle w:val="Compact"/>
              <w:jc w:val="left"/>
            </w:pPr>
            <w:r>
              <w:t xml:space="preserve">$675.00</w:t>
            </w:r>
          </w:p>
        </w:tc>
        <w:tc>
          <w:tcPr/>
          <w:p>
            <w:pPr>
              <w:pStyle w:val="Compact"/>
              <w:jc w:val="left"/>
            </w:pPr>
            <w:r>
              <w:t xml:space="preserve">$2,025.00</w:t>
            </w:r>
          </w:p>
        </w:tc>
      </w:tr>
    </w:tbl>
    <w:bookmarkEnd w:id="21"/>
    <w:bookmarkStart w:id="22" w:name="purchase-order-totals"/>
    <w:p>
      <w:pPr>
        <w:pStyle w:val="Heading2"/>
      </w:pPr>
      <w:r>
        <w:t xml:space="preserve">3. Purchase Order Totals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right"/>
            </w:pPr>
            <w:r>
              <w:t xml:space="preserve">$15,457.00</w:t>
            </w:r>
          </w:p>
        </w:tc>
      </w:tr>
      <w:tr>
        <w:tc>
          <w:tcPr/>
          <w:p>
            <w:pPr>
              <w:pStyle w:val="Compact"/>
              <w:jc w:val="left"/>
            </w:pPr>
            <w:r>
              <w:t xml:space="preserve">HST (13% – Ontario, Canada)</w:t>
            </w:r>
          </w:p>
        </w:tc>
        <w:tc>
          <w:tcPr/>
          <w:p>
            <w:pPr>
              <w:pStyle w:val="Compact"/>
              <w:jc w:val="right"/>
            </w:pPr>
            <w:r>
              <w:t xml:space="preserve">$2,009.41</w:t>
            </w:r>
          </w:p>
        </w:tc>
      </w:tr>
      <w:tr>
        <w:tc>
          <w:tcPr/>
          <w:p>
            <w:pPr>
              <w:pStyle w:val="Compact"/>
              <w:jc w:val="left"/>
            </w:pPr>
            <w:r>
              <w:t xml:space="preserve">Delivery &amp; Handling within Toronto, Canada</w:t>
            </w:r>
          </w:p>
        </w:tc>
        <w:tc>
          <w:tcPr/>
          <w:p>
            <w:pPr>
              <w:pStyle w:val="Compact"/>
              <w:jc w:val="right"/>
            </w:pPr>
            <w:r>
              <w:t xml:space="preserve">$325.00</w:t>
            </w:r>
          </w:p>
        </w:tc>
      </w:tr>
      <w:tr>
        <w:tc>
          <w:tcPr/>
          <w:p>
            <w:pPr>
              <w:pStyle w:val="Compact"/>
              <w:jc w:val="left"/>
            </w:pPr>
            <w:r>
              <w:rPr>
                <w:bCs/>
                <w:b/>
              </w:rPr>
              <w:t xml:space="preserve">Purchase Order Grand Total (CAD)</w:t>
            </w:r>
          </w:p>
        </w:tc>
        <w:tc>
          <w:tcPr/>
          <w:p>
            <w:pPr>
              <w:pStyle w:val="Compact"/>
              <w:jc w:val="right"/>
            </w:pPr>
            <w:r>
              <w:rPr>
                <w:bCs/>
                <w:b/>
              </w:rPr>
              <w:t xml:space="preserve">$17,791.41</w:t>
            </w:r>
          </w:p>
        </w:tc>
      </w:tr>
    </w:tbl>
    <w:bookmarkEnd w:id="22"/>
    <w:bookmarkStart w:id="23" w:name="delivery-and-acceptance-terms"/>
    <w:p>
      <w:pPr>
        <w:pStyle w:val="Heading2"/>
      </w:pPr>
      <w:r>
        <w:t xml:space="preserve">4. Delivery and Acceptance Terms</w:t>
      </w:r>
    </w:p>
    <w:p>
      <w:pPr>
        <w:pStyle w:val="FirstParagraph"/>
      </w:pPr>
      <w:r>
        <w:t xml:space="preserve">All goods and services specified in this Purchase Order shall be delivered to the Buyer's facility located at 88 Queens Quay West, Tower B, Floor 22, Toronto, Ontario, Canada, no later than July 1, 2025. The Chemist shall ensure that all chemical shipments are packaged in accordance with the Canadian Transportation of Dangerous Goods Regulations (TDGR). Upon delivery, the Buyer's receiving team shall inspect all items within five (5) business days. Acceptance of the Purchase Order deliverables shall be confirmed in writing by the Buyer's Procurement Director. Any discrepancies, damaged goods, or non-conforming services must be reported to the Chemist within the inspection period.</w:t>
      </w:r>
    </w:p>
    <w:bookmarkEnd w:id="23"/>
    <w:bookmarkStart w:id="24" w:name="chemist-qualifications-and-compliance"/>
    <w:p>
      <w:pPr>
        <w:pStyle w:val="Heading2"/>
      </w:pPr>
      <w:r>
        <w:t xml:space="preserve">5. Chemist Qualifications and Compliance</w:t>
      </w:r>
    </w:p>
    <w:p>
      <w:pPr>
        <w:pStyle w:val="FirstParagraph"/>
      </w:pPr>
      <w:r>
        <w:t xml:space="preserve">The Chemist, Dr. Margaret Chen, holds a Doctor of Pharmacy (Pharm.D.) degree and is a registered pharmacist in good standing with the College of Pharmacists of Ontario. Chen &amp; Associates Chemical Solutions Ltd. is a licensed chemical supplier operating under the jurisdiction of the City of Toronto and the Province of Ontario, Canada. The Chemist warrants that all chemical products supplied under this Purchase Order meet or exceed the purity and quality standards specified by the Buyer and comply with all applicable Canadian federal and provincial regulations. The Chemist shall provide current Safety Data Sheets (SDS) for every chemical product delivered under this Purchase Order, in both English and French, as required by the Hazardous Products Regulations of Canada.</w:t>
      </w:r>
    </w:p>
    <w:bookmarkEnd w:id="24"/>
    <w:bookmarkStart w:id="25" w:name="payment-and-invoicing"/>
    <w:p>
      <w:pPr>
        <w:pStyle w:val="Heading2"/>
      </w:pPr>
      <w:r>
        <w:t xml:space="preserve">6. Payment and Invoicing</w:t>
      </w:r>
    </w:p>
    <w:p>
      <w:pPr>
        <w:pStyle w:val="FirstParagraph"/>
      </w:pPr>
      <w:r>
        <w:t xml:space="preserve">Payment for this Purchase Order shall be made via electronic funds transfer (EFT) to the Chemist's designated bank account within thirty (30) calendar days of the Buyer's receipt of a valid invoice. The Chemist shall issue the invoice referencing Purchase Order number PO-2025-CTR-0487. Late payments shall incur interest at the rate of 1.5% per month, in accordance with the Ontario Prompt Payment of Moneys Owed to Subcontractors Act. All amounts stated in this Purchase Order are in Canadian Dollars (CAD) and are inclusive of applicable taxes as itemized in Section 3.</w:t>
      </w:r>
    </w:p>
    <w:bookmarkEnd w:id="25"/>
    <w:bookmarkStart w:id="26" w:name="cancellation-and-modification"/>
    <w:p>
      <w:pPr>
        <w:pStyle w:val="Heading2"/>
      </w:pPr>
      <w:r>
        <w:t xml:space="preserve">7. Cancellation and Modification</w:t>
      </w:r>
    </w:p>
    <w:p>
      <w:pPr>
        <w:pStyle w:val="FirstParagraph"/>
      </w:pPr>
      <w:r>
        <w:t xml:space="preserve">Either party may cancel or modify this Purchase Order by providing written notice to the other party at least fourteen (14) calendar days prior to the scheduled delivery date. In the event of cancellation by the Buyer after the Chemist has commenced procurement or synthesis of custom items, the Buyer shall be liable for 50% of the value of affected line items. Any modification to this Purchase Order must be documented in a written amendment signed by both parties and shall reference the original Purchase Order number.</w:t>
      </w:r>
    </w:p>
    <w:bookmarkEnd w:id="26"/>
    <w:bookmarkStart w:id="27" w:name="governing-law-and-dispute-resolution"/>
    <w:p>
      <w:pPr>
        <w:pStyle w:val="Heading2"/>
      </w:pPr>
      <w:r>
        <w:t xml:space="preserve">8. Governing Law and Dispute Resolution</w:t>
      </w:r>
    </w:p>
    <w:p>
      <w:pPr>
        <w:pStyle w:val="FirstParagraph"/>
      </w:pPr>
      <w:r>
        <w:t xml:space="preserve">This Purchase Order shall be governed by and construed in accordance with the laws of the Province of Ontario and the federal laws of Canada applicable in Toronto. Any disputes arising from or in connection with this Purchase Order shall first be subject to good-faith negotiation between the Buyer and the Chemist. If unresolved within thirty (30) days, the dispute shall be submitted to binding arbitration in Toronto, Ontario, Canada, in accordance with the Arbitration Act of Ontario.</w:t>
      </w:r>
    </w:p>
    <w:bookmarkEnd w:id="27"/>
    <w:bookmarkStart w:id="28" w:name="authorization-and-signatures"/>
    <w:p>
      <w:pPr>
        <w:pStyle w:val="Heading2"/>
      </w:pPr>
      <w:r>
        <w:t xml:space="preserve">9. Authorization and Signatures</w:t>
      </w:r>
    </w:p>
    <w:p>
      <w:pPr>
        <w:pStyle w:val="FirstParagraph"/>
      </w:pPr>
      <w:r>
        <w:t xml:space="preserve">This Purchase Order is executed and authorized by the undersigned representatives of both parties. By signing below, the Chemist acknowledges receipt of this Purchase Order and agrees to fulfill all obligations, deliverables, and service commitments as outlined herein. The Buyer confirms its commitment to the terms, conditions, and payment schedule specified in this Purchase Order document.</w:t>
      </w:r>
    </w:p>
    <w:p>
      <w:pPr>
        <w:pStyle w:val="BodyText"/>
      </w:pPr>
      <w:r>
        <w:rPr>
          <w:bCs/>
          <w:b/>
        </w:rPr>
        <w:t xml:space="preserve">For the Buyer:</w:t>
      </w:r>
      <w:r>
        <w:br/>
      </w:r>
      <w:r>
        <w:t xml:space="preserve">Northlake Biomedical Research Institute</w:t>
      </w:r>
    </w:p>
    <w:p>
      <w:pPr>
        <w:pStyle w:val="BodyText"/>
      </w:pPr>
      <w:r>
        <w:t xml:space="preserve">David Okafor, Procurement Director</w:t>
      </w:r>
      <w:r>
        <w:br/>
      </w:r>
      <w:r>
        <w:t xml:space="preserve">Date: _________________________</w:t>
      </w:r>
    </w:p>
    <w:p>
      <w:pPr>
        <w:pStyle w:val="BodyText"/>
      </w:pPr>
      <w:r>
        <w:rPr>
          <w:bCs/>
          <w:b/>
        </w:rPr>
        <w:t xml:space="preserve">For the Chemist / Supplier:</w:t>
      </w:r>
      <w:r>
        <w:br/>
      </w:r>
      <w:r>
        <w:t xml:space="preserve">Chen &amp; Associates Chemical Solutions Ltd.</w:t>
      </w:r>
    </w:p>
    <w:p>
      <w:pPr>
        <w:pStyle w:val="BodyText"/>
      </w:pPr>
      <w:r>
        <w:t xml:space="preserve">Dr. Margaret Chen, R.Ph.</w:t>
      </w:r>
      <w:r>
        <w:br/>
      </w:r>
      <w:r>
        <w:t xml:space="preserve">Date: _________________________</w:t>
      </w:r>
    </w:p>
    <w:p>
      <w:pPr>
        <w:pStyle w:val="BodyText"/>
      </w:pPr>
      <w:r>
        <w:t xml:space="preserve">This Purchase Order document is valid only when signed by both parties. All references to "Canada Toronto" in this document denote the city of Toronto in the Province of Ontario, Canada. The term "Chemist" refers to the licensed professional chemical supplier and consultant identified in Section 1. This Purchase Order (PO-2025-CTR-0487) supersedes all prior quotations, estimates, or verbal agreements between the parties regarding the goods and services described herein. Document generated in Toronto,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Services and Supplies - Canada Toronto</dc:title>
  <dc:creator/>
  <dc:language>en</dc:language>
  <cp:keywords/>
  <dcterms:created xsi:type="dcterms:W3CDTF">2026-10-10T06:56:59Z</dcterms:created>
  <dcterms:modified xsi:type="dcterms:W3CDTF">2026-10-10T06:56:59Z</dcterms:modified>
</cp:coreProperties>
</file>

<file path=docProps/custom.xml><?xml version="1.0" encoding="utf-8"?>
<Properties xmlns="http://schemas.openxmlformats.org/officeDocument/2006/custom-properties" xmlns:vt="http://schemas.openxmlformats.org/officeDocument/2006/docPropsVTypes"/>
</file>