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rPr>
          <w:bCs/>
          <w:b/>
        </w:rPr>
        <w:t xml:space="preserve">Pharmacie du Vieux Port</w:t>
      </w:r>
    </w:p>
    <w:p>
      <w:pPr>
        <w:pStyle w:val="BodyText"/>
      </w:pPr>
      <w:r>
        <w:t xml:space="preserve">12 Rue de la République, 13001 Marseille, France</w:t>
      </w:r>
    </w:p>
    <w:p>
      <w:pPr>
        <w:pStyle w:val="BodyText"/>
      </w:pPr>
      <w:r>
        <w:t xml:space="preserve">Tel: +33 4 91 00 00 00 | Email: orders@pharmacie-vieuxport.fr</w:t>
      </w:r>
    </w:p>
    <w:p>
      <w:pPr>
        <w:pStyle w:val="BodyText"/>
      </w:pPr>
      <w:r>
        <w:t xml:space="preserve">SIRET: 842 567 891 00012 | TVA: FR 45 842567891</w:t>
      </w:r>
    </w:p>
    <w:bookmarkEnd w:id="20"/>
    <w:p>
      <w:pPr>
        <w:pStyle w:val="BodyText"/>
      </w:pPr>
      <w:r>
        <w:rPr>
          <w:bCs/>
          <w:b/>
        </w:rPr>
        <w:t xml:space="preserve">Purchase Order No.:</w:t>
      </w:r>
      <w:r>
        <w:t xml:space="preserve"> </w:t>
      </w:r>
      <w:r>
        <w:t xml:space="preserve">PO-2025-MRS-00472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DAP Marseille</w:t>
      </w:r>
    </w:p>
    <w:bookmarkStart w:id="21" w:name="supplier-chemist-information"/>
    <w:p>
      <w:pPr>
        <w:pStyle w:val="Heading2"/>
      </w:pPr>
      <w:r>
        <w:t xml:space="preserve">1. Supplier / Chemist Information</w:t>
      </w:r>
    </w:p>
    <w:p>
      <w:pPr>
        <w:pStyle w:val="FirstParagraph"/>
      </w:pPr>
      <w:r>
        <w:t xml:space="preserve">This Purchase Order is issued by</w:t>
      </w:r>
      <w:r>
        <w:t xml:space="preserve"> </w:t>
      </w:r>
      <w:r>
        <w:rPr>
          <w:bCs/>
          <w:b/>
        </w:rPr>
        <w:t xml:space="preserve">Pharmacie du Vieux Port</w:t>
      </w:r>
      <w:r>
        <w:t xml:space="preserve">, a registered Chemist operating in France Marseille, to the following supplier for the procurement of pharmaceutical products, medical supplies, and laboratory equipment. The Chemist in France Marseille is fully licensed under the French Public Health Code (Code de la Santé Publique) and holds a valid pharmacy operating permit issued by the Préfecture des Bouches-du-Rhône.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PharmaSupply Méditerranée SAS</w:t>
            </w:r>
          </w:p>
        </w:tc>
      </w:tr>
      <w:tr>
        <w:tc>
          <w:tcPr/>
          <w:p>
            <w:pPr>
              <w:pStyle w:val="Compact"/>
              <w:jc w:val="left"/>
            </w:pPr>
            <w:r>
              <w:t xml:space="preserve">Address</w:t>
            </w:r>
          </w:p>
        </w:tc>
        <w:tc>
          <w:tcPr/>
          <w:p>
            <w:pPr>
              <w:pStyle w:val="Compact"/>
              <w:jc w:val="left"/>
            </w:pPr>
            <w:r>
              <w:t xml:space="preserve">45 Boulevard National, 13008 Marseille, France</w:t>
            </w:r>
          </w:p>
        </w:tc>
      </w:tr>
      <w:tr>
        <w:tc>
          <w:tcPr/>
          <w:p>
            <w:pPr>
              <w:pStyle w:val="Compact"/>
              <w:jc w:val="left"/>
            </w:pPr>
            <w:r>
              <w:t xml:space="preserve">Contact Person</w:t>
            </w:r>
          </w:p>
        </w:tc>
        <w:tc>
          <w:tcPr/>
          <w:p>
            <w:pPr>
              <w:pStyle w:val="Compact"/>
              <w:jc w:val="left"/>
            </w:pPr>
            <w:r>
              <w:t xml:space="preserve">Mme. Claire Dubois, Procurement Manager</w:t>
            </w:r>
          </w:p>
        </w:tc>
      </w:tr>
      <w:tr>
        <w:tc>
          <w:tcPr/>
          <w:p>
            <w:pPr>
              <w:pStyle w:val="Compact"/>
              <w:jc w:val="left"/>
            </w:pPr>
            <w:r>
              <w:t xml:space="preserve">Phone</w:t>
            </w:r>
          </w:p>
        </w:tc>
        <w:tc>
          <w:tcPr/>
          <w:p>
            <w:pPr>
              <w:pStyle w:val="Compact"/>
              <w:jc w:val="left"/>
            </w:pPr>
            <w:r>
              <w:t xml:space="preserve">+33 4 91 55 66 77</w:t>
            </w:r>
          </w:p>
        </w:tc>
      </w:tr>
      <w:tr>
        <w:tc>
          <w:tcPr/>
          <w:p>
            <w:pPr>
              <w:pStyle w:val="Compact"/>
              <w:jc w:val="left"/>
            </w:pPr>
            <w:r>
              <w:t xml:space="preserve">Email</w:t>
            </w:r>
          </w:p>
        </w:tc>
        <w:tc>
          <w:tcPr/>
          <w:p>
            <w:pPr>
              <w:pStyle w:val="Compact"/>
              <w:jc w:val="left"/>
            </w:pPr>
            <w:r>
              <w:t xml:space="preserve">c.dubois@pharmasupply-med.fr</w:t>
            </w:r>
          </w:p>
        </w:tc>
      </w:tr>
      <w:tr>
        <w:tc>
          <w:tcPr/>
          <w:p>
            <w:pPr>
              <w:pStyle w:val="Compact"/>
              <w:jc w:val="left"/>
            </w:pPr>
            <w:r>
              <w:t xml:space="preserve">SIRET</w:t>
            </w:r>
          </w:p>
        </w:tc>
        <w:tc>
          <w:tcPr/>
          <w:p>
            <w:pPr>
              <w:pStyle w:val="Compact"/>
              <w:jc w:val="left"/>
            </w:pPr>
            <w:r>
              <w:t xml:space="preserve">721 345 678 00023</w:t>
            </w:r>
          </w:p>
        </w:tc>
      </w:tr>
    </w:tbl>
    <w:bookmarkEnd w:id="21"/>
    <w:bookmarkStart w:id="22" w:name="buyer-chemist-information"/>
    <w:p>
      <w:pPr>
        <w:pStyle w:val="Heading2"/>
      </w:pPr>
      <w:r>
        <w:t xml:space="preserve">2. Buyer / Chemist Information</w:t>
      </w:r>
    </w:p>
    <w:p>
      <w:pPr>
        <w:pStyle w:val="FirstParagraph"/>
      </w:pPr>
      <w:r>
        <w:t xml:space="preserve">The purchasing Chemist in France Marseille, Pharmacie du Vieux Port, is a community pharmacy (pharmacie d'officine) serving the residents of the 1st arrondissement of Marseille. This Purchase Order reflects the Chemist's ongoing need to maintain adequate stock of prescription medications, over-the-counter products, and professional equipment to ensure uninterrupted service to patients in the France Marseille region.</w:t>
      </w:r>
    </w:p>
    <w:bookmarkEnd w:id="22"/>
    <w:bookmarkStart w:id="23" w:name="line-items-products-and-services-ordered"/>
    <w:p>
      <w:pPr>
        <w:pStyle w:val="Heading2"/>
      </w:pPr>
      <w:r>
        <w:t xml:space="preserve">3. Line Items – Products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Amoxicillin 500mg capsules (28-count boxes) – Prescription antibiotic</w:t>
            </w:r>
          </w:p>
        </w:tc>
        <w:tc>
          <w:tcPr/>
          <w:p>
            <w:pPr>
              <w:pStyle w:val="Compact"/>
              <w:jc w:val="left"/>
            </w:pPr>
            <w:r>
              <w:t xml:space="preserve">Box</w:t>
            </w:r>
          </w:p>
        </w:tc>
        <w:tc>
          <w:tcPr/>
          <w:p>
            <w:pPr>
              <w:pStyle w:val="Compact"/>
              <w:jc w:val="left"/>
            </w:pPr>
            <w:r>
              <w:t xml:space="preserve">200</w:t>
            </w:r>
          </w:p>
        </w:tc>
        <w:tc>
          <w:tcPr/>
          <w:p>
            <w:pPr>
              <w:pStyle w:val="Compact"/>
              <w:jc w:val="left"/>
            </w:pPr>
            <w:r>
              <w:t xml:space="preserve">4.85</w:t>
            </w:r>
          </w:p>
        </w:tc>
        <w:tc>
          <w:tcPr/>
          <w:p>
            <w:pPr>
              <w:pStyle w:val="Compact"/>
              <w:jc w:val="left"/>
            </w:pPr>
            <w:r>
              <w:t xml:space="preserve">970.00</w:t>
            </w:r>
          </w:p>
        </w:tc>
      </w:tr>
      <w:tr>
        <w:tc>
          <w:tcPr/>
          <w:p>
            <w:pPr>
              <w:pStyle w:val="Compact"/>
              <w:jc w:val="left"/>
            </w:pPr>
            <w:r>
              <w:t xml:space="preserve">02</w:t>
            </w:r>
          </w:p>
        </w:tc>
        <w:tc>
          <w:tcPr/>
          <w:p>
            <w:pPr>
              <w:pStyle w:val="Compact"/>
              <w:jc w:val="left"/>
            </w:pPr>
            <w:r>
              <w:t xml:space="preserve">Ibuprofen 400mg tablets (20-count blister packs) – OTC analgesic</w:t>
            </w:r>
          </w:p>
        </w:tc>
        <w:tc>
          <w:tcPr/>
          <w:p>
            <w:pPr>
              <w:pStyle w:val="Compact"/>
              <w:jc w:val="left"/>
            </w:pPr>
            <w:r>
              <w:t xml:space="preserve">Box</w:t>
            </w:r>
          </w:p>
        </w:tc>
        <w:tc>
          <w:tcPr/>
          <w:p>
            <w:pPr>
              <w:pStyle w:val="Compact"/>
              <w:jc w:val="left"/>
            </w:pPr>
            <w:r>
              <w:t xml:space="preserve">350</w:t>
            </w:r>
          </w:p>
        </w:tc>
        <w:tc>
          <w:tcPr/>
          <w:p>
            <w:pPr>
              <w:pStyle w:val="Compact"/>
              <w:jc w:val="left"/>
            </w:pPr>
            <w:r>
              <w:t xml:space="preserve">2.10</w:t>
            </w:r>
          </w:p>
        </w:tc>
        <w:tc>
          <w:tcPr/>
          <w:p>
            <w:pPr>
              <w:pStyle w:val="Compact"/>
              <w:jc w:val="left"/>
            </w:pPr>
            <w:r>
              <w:t xml:space="preserve">735.00</w:t>
            </w:r>
          </w:p>
        </w:tc>
      </w:tr>
      <w:tr>
        <w:tc>
          <w:tcPr/>
          <w:p>
            <w:pPr>
              <w:pStyle w:val="Compact"/>
              <w:jc w:val="left"/>
            </w:pPr>
            <w:r>
              <w:t xml:space="preserve">03</w:t>
            </w:r>
          </w:p>
        </w:tc>
        <w:tc>
          <w:tcPr/>
          <w:p>
            <w:pPr>
              <w:pStyle w:val="Compact"/>
              <w:jc w:val="left"/>
            </w:pPr>
            <w:r>
              <w:t xml:space="preserve">Insulin Glargine 100 IU/mL prefilled pens (5-pen packs)</w:t>
            </w:r>
          </w:p>
        </w:tc>
        <w:tc>
          <w:tcPr/>
          <w:p>
            <w:pPr>
              <w:pStyle w:val="Compact"/>
              <w:jc w:val="left"/>
            </w:pPr>
            <w:r>
              <w:t xml:space="preserve">Pack</w:t>
            </w:r>
          </w:p>
        </w:tc>
        <w:tc>
          <w:tcPr/>
          <w:p>
            <w:pPr>
              <w:pStyle w:val="Compact"/>
              <w:jc w:val="left"/>
            </w:pPr>
            <w:r>
              <w:t xml:space="preserve">80</w:t>
            </w:r>
          </w:p>
        </w:tc>
        <w:tc>
          <w:tcPr/>
          <w:p>
            <w:pPr>
              <w:pStyle w:val="Compact"/>
              <w:jc w:val="left"/>
            </w:pPr>
            <w:r>
              <w:t xml:space="preserve">42.50</w:t>
            </w:r>
          </w:p>
        </w:tc>
        <w:tc>
          <w:tcPr/>
          <w:p>
            <w:pPr>
              <w:pStyle w:val="Compact"/>
              <w:jc w:val="left"/>
            </w:pPr>
            <w:r>
              <w:t xml:space="preserve">3,400.00</w:t>
            </w:r>
          </w:p>
        </w:tc>
      </w:tr>
      <w:tr>
        <w:tc>
          <w:tcPr/>
          <w:p>
            <w:pPr>
              <w:pStyle w:val="Compact"/>
              <w:jc w:val="left"/>
            </w:pPr>
            <w:r>
              <w:t xml:space="preserve">04</w:t>
            </w:r>
          </w:p>
        </w:tc>
        <w:tc>
          <w:tcPr/>
          <w:p>
            <w:pPr>
              <w:pStyle w:val="Compact"/>
              <w:jc w:val="left"/>
            </w:pPr>
            <w:r>
              <w:t xml:space="preserve">Sterile gauze pads 10x10cm (100-pack) – Wound care supplies</w:t>
            </w:r>
          </w:p>
        </w:tc>
        <w:tc>
          <w:tcPr/>
          <w:p>
            <w:pPr>
              <w:pStyle w:val="Compact"/>
              <w:jc w:val="left"/>
            </w:pPr>
            <w:r>
              <w:t xml:space="preserve">Pack</w:t>
            </w:r>
          </w:p>
        </w:tc>
        <w:tc>
          <w:tcPr/>
          <w:p>
            <w:pPr>
              <w:pStyle w:val="Compact"/>
              <w:jc w:val="left"/>
            </w:pPr>
            <w:r>
              <w:t xml:space="preserve">150</w:t>
            </w:r>
          </w:p>
        </w:tc>
        <w:tc>
          <w:tcPr/>
          <w:p>
            <w:pPr>
              <w:pStyle w:val="Compact"/>
              <w:jc w:val="left"/>
            </w:pPr>
            <w:r>
              <w:t xml:space="preserve">3.20</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Digital blood pressure monitor (upper arm, CE-marked)</w:t>
            </w:r>
          </w:p>
        </w:tc>
        <w:tc>
          <w:tcPr/>
          <w:p>
            <w:pPr>
              <w:pStyle w:val="Compact"/>
              <w:jc w:val="left"/>
            </w:pPr>
            <w:r>
              <w:t xml:space="preserve">Unit</w:t>
            </w:r>
          </w:p>
        </w:tc>
        <w:tc>
          <w:tcPr/>
          <w:p>
            <w:pPr>
              <w:pStyle w:val="Compact"/>
              <w:jc w:val="left"/>
            </w:pPr>
            <w:r>
              <w:t xml:space="preserve">10</w:t>
            </w:r>
          </w:p>
        </w:tc>
        <w:tc>
          <w:tcPr/>
          <w:p>
            <w:pPr>
              <w:pStyle w:val="Compact"/>
              <w:jc w:val="left"/>
            </w:pPr>
            <w:r>
              <w:t xml:space="preserve">58.00</w:t>
            </w:r>
          </w:p>
        </w:tc>
        <w:tc>
          <w:tcPr/>
          <w:p>
            <w:pPr>
              <w:pStyle w:val="Compact"/>
              <w:jc w:val="left"/>
            </w:pPr>
            <w:r>
              <w:t xml:space="preserve">580.00</w:t>
            </w:r>
          </w:p>
        </w:tc>
      </w:tr>
      <w:tr>
        <w:tc>
          <w:tcPr/>
          <w:p>
            <w:pPr>
              <w:pStyle w:val="Compact"/>
              <w:jc w:val="left"/>
            </w:pPr>
            <w:r>
              <w:t xml:space="preserve">06</w:t>
            </w:r>
          </w:p>
        </w:tc>
        <w:tc>
          <w:tcPr/>
          <w:p>
            <w:pPr>
              <w:pStyle w:val="Compact"/>
              <w:jc w:val="left"/>
            </w:pPr>
            <w:r>
              <w:t xml:space="preserve">Pharmaceutical compounding gloves, nitrile, size M (100-box)</w:t>
            </w:r>
          </w:p>
        </w:tc>
        <w:tc>
          <w:tcPr/>
          <w:p>
            <w:pPr>
              <w:pStyle w:val="Compact"/>
              <w:jc w:val="left"/>
            </w:pPr>
            <w:r>
              <w:t xml:space="preserve">Box</w:t>
            </w:r>
          </w:p>
        </w:tc>
        <w:tc>
          <w:tcPr/>
          <w:p>
            <w:pPr>
              <w:pStyle w:val="Compact"/>
              <w:jc w:val="left"/>
            </w:pPr>
            <w:r>
              <w:t xml:space="preserve">60</w:t>
            </w:r>
          </w:p>
        </w:tc>
        <w:tc>
          <w:tcPr/>
          <w:p>
            <w:pPr>
              <w:pStyle w:val="Compact"/>
              <w:jc w:val="left"/>
            </w:pPr>
            <w:r>
              <w:t xml:space="preserve">12.40</w:t>
            </w:r>
          </w:p>
        </w:tc>
        <w:tc>
          <w:tcPr/>
          <w:p>
            <w:pPr>
              <w:pStyle w:val="Compact"/>
              <w:jc w:val="left"/>
            </w:pPr>
            <w:r>
              <w:t xml:space="preserve">744.00</w:t>
            </w:r>
          </w:p>
        </w:tc>
      </w:tr>
      <w:tr>
        <w:tc>
          <w:tcPr/>
          <w:p>
            <w:pPr>
              <w:pStyle w:val="Compact"/>
              <w:jc w:val="left"/>
            </w:pPr>
            <w:r>
              <w:t xml:space="preserve">07</w:t>
            </w:r>
          </w:p>
        </w:tc>
        <w:tc>
          <w:tcPr/>
          <w:p>
            <w:pPr>
              <w:pStyle w:val="Compact"/>
              <w:jc w:val="left"/>
            </w:pPr>
            <w:r>
              <w:t xml:space="preserve">Refrigerated vaccine storage unit, 200L, with digital thermometer</w:t>
            </w:r>
          </w:p>
        </w:tc>
        <w:tc>
          <w:tcPr/>
          <w:p>
            <w:pPr>
              <w:pStyle w:val="Compact"/>
              <w:jc w:val="left"/>
            </w:pPr>
            <w:r>
              <w:t xml:space="preserve">Unit</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08</w:t>
            </w:r>
          </w:p>
        </w:tc>
        <w:tc>
          <w:tcPr/>
          <w:p>
            <w:pPr>
              <w:pStyle w:val="Compact"/>
              <w:jc w:val="left"/>
            </w:pPr>
            <w:r>
              <w:t xml:space="preserve">Paracetamol 1g effervescent tablets (16-tablet strips)</w:t>
            </w:r>
          </w:p>
        </w:tc>
        <w:tc>
          <w:tcPr/>
          <w:p>
            <w:pPr>
              <w:pStyle w:val="Compact"/>
              <w:jc w:val="left"/>
            </w:pPr>
            <w:r>
              <w:t xml:space="preserve">Box</w:t>
            </w:r>
          </w:p>
        </w:tc>
        <w:tc>
          <w:tcPr/>
          <w:p>
            <w:pPr>
              <w:pStyle w:val="Compact"/>
              <w:jc w:val="left"/>
            </w:pPr>
            <w:r>
              <w:t xml:space="preserve">400</w:t>
            </w:r>
          </w:p>
        </w:tc>
        <w:tc>
          <w:tcPr/>
          <w:p>
            <w:pPr>
              <w:pStyle w:val="Compact"/>
              <w:jc w:val="left"/>
            </w:pPr>
            <w:r>
              <w:t xml:space="preserve">1.95</w:t>
            </w:r>
          </w:p>
        </w:tc>
        <w:tc>
          <w:tcPr/>
          <w:p>
            <w:pPr>
              <w:pStyle w:val="Compact"/>
              <w:jc w:val="left"/>
            </w:pPr>
            <w:r>
              <w:t xml:space="preserve">780.00</w:t>
            </w:r>
          </w:p>
        </w:tc>
      </w:tr>
      <w:tr>
        <w:tc>
          <w:tcPr/>
          <w:p>
            <w:pPr>
              <w:pStyle w:val="Compact"/>
              <w:jc w:val="left"/>
            </w:pPr>
            <w:r>
              <w:t xml:space="preserve">09</w:t>
            </w:r>
          </w:p>
        </w:tc>
        <w:tc>
          <w:tcPr/>
          <w:p>
            <w:pPr>
              <w:pStyle w:val="Compact"/>
              <w:jc w:val="left"/>
            </w:pPr>
            <w:r>
              <w:t xml:space="preserve">Pharmacy label printer with thermal transfer ribbon (annual supply)</w:t>
            </w:r>
          </w:p>
        </w:tc>
        <w:tc>
          <w:tcPr/>
          <w:p>
            <w:pPr>
              <w:pStyle w:val="Compact"/>
              <w:jc w:val="left"/>
            </w:pPr>
            <w:r>
              <w:t xml:space="preserve">Set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10</w:t>
            </w:r>
          </w:p>
        </w:tc>
        <w:tc>
          <w:tcPr/>
          <w:p>
            <w:pPr>
              <w:pStyle w:val="Compact"/>
              <w:jc w:val="left"/>
            </w:pPr>
            <w:r>
              <w:t xml:space="preserve">Antiseptic solution Chlorhexidine 2% (1L bottles)</w:t>
            </w:r>
          </w:p>
        </w:tc>
        <w:tc>
          <w:tcPr/>
          <w:p>
            <w:pPr>
              <w:pStyle w:val="Compact"/>
              <w:jc w:val="left"/>
            </w:pPr>
            <w:r>
              <w:t xml:space="preserve">Bottle</w:t>
            </w:r>
          </w:p>
        </w:tc>
        <w:tc>
          <w:tcPr/>
          <w:p>
            <w:pPr>
              <w:pStyle w:val="Compact"/>
              <w:jc w:val="left"/>
            </w:pPr>
            <w:r>
              <w:t xml:space="preserve">120</w:t>
            </w:r>
          </w:p>
        </w:tc>
        <w:tc>
          <w:tcPr/>
          <w:p>
            <w:pPr>
              <w:pStyle w:val="Compact"/>
              <w:jc w:val="left"/>
            </w:pPr>
            <w:r>
              <w:t xml:space="preserve">6.75</w:t>
            </w:r>
          </w:p>
        </w:tc>
        <w:tc>
          <w:tcPr/>
          <w:p>
            <w:pPr>
              <w:pStyle w:val="Compact"/>
              <w:jc w:val="left"/>
            </w:pPr>
            <w:r>
              <w:t xml:space="preserve">810.00</w:t>
            </w:r>
          </w:p>
        </w:tc>
      </w:tr>
    </w:tbl>
    <w:p>
      <w:pPr>
        <w:pStyle w:val="BodyText"/>
      </w:pPr>
      <w:r>
        <w:t xml:space="preserve">Subtotal: €12,519.00</w:t>
      </w:r>
    </w:p>
    <w:p>
      <w:pPr>
        <w:pStyle w:val="BodyText"/>
      </w:pPr>
      <w:r>
        <w:t xml:space="preserve">VAT (TVA) 20%: €2,503.80</w:t>
      </w:r>
    </w:p>
    <w:p>
      <w:pPr>
        <w:pStyle w:val="BodyText"/>
      </w:pPr>
      <w:r>
        <w:t xml:space="preserve">Delivery &amp; Handling (Marseille, France): €185.00</w:t>
      </w:r>
    </w:p>
    <w:p>
      <w:pPr>
        <w:pStyle w:val="BodyText"/>
      </w:pPr>
      <w:r>
        <w:t xml:space="preserve">Grand Total: €15,207.80</w:t>
      </w:r>
    </w:p>
    <w:bookmarkEnd w:id="23"/>
    <w:bookmarkStart w:id="24" w:name="delivery-instructions"/>
    <w:p>
      <w:pPr>
        <w:pStyle w:val="Heading2"/>
      </w:pPr>
      <w:r>
        <w:t xml:space="preserve">4. Delivery Instructions</w:t>
      </w:r>
    </w:p>
    <w:p>
      <w:pPr>
        <w:pStyle w:val="FirstParagraph"/>
      </w:pPr>
      <w:r>
        <w:t xml:space="preserve">All goods referenced in this Purchase Order must be delivered to the Chemist's premises located at 12 Rue de la République, 13001 Marseille, France. The delivery address is within the central district of France Marseille, and the supplier is requested to coordinate with the Chemist's receiving staff at least 48 hours prior to the scheduled delivery date. Refrigerated and temperature-sensitive items (Items 03 and 07) must be transported in validated cold-chain packaging maintaining a temperature between 2°C and 8°C throughout transit. The Chemist in France Marseille will inspect all deliveries upon receipt and will notify the supplier of any discrepancies, damaged goods, or missing items within 5 business days of delivery.</w:t>
      </w:r>
    </w:p>
    <w:bookmarkEnd w:id="24"/>
    <w:bookmarkStart w:id="25" w:name="terms-and-conditions"/>
    <w:p>
      <w:pPr>
        <w:pStyle w:val="Heading2"/>
      </w:pPr>
      <w:r>
        <w:t xml:space="preserve">5. Terms and Conditions</w:t>
      </w:r>
    </w:p>
    <w:p>
      <w:pPr>
        <w:numPr>
          <w:ilvl w:val="0"/>
          <w:numId w:val="1001"/>
        </w:numPr>
        <w:pStyle w:val="Compact"/>
      </w:pPr>
      <w:r>
        <w:rPr>
          <w:bCs/>
          <w:b/>
        </w:rPr>
        <w:t xml:space="preserve">Regulatory Compliance:</w:t>
      </w:r>
      <w:r>
        <w:t xml:space="preserve"> </w:t>
      </w:r>
      <w:r>
        <w:t xml:space="preserve">All pharmaceutical products supplied under this Purchase Order must comply with the regulations set forth by the French National Agency for Medicines and Health Products Safety (ANSM) and the European Medicines Agency (EMA). The Chemist in France Marseille requires that all products carry valid marketing authorisations and CE or equivalent conformity markings where applicable.</w:t>
      </w:r>
    </w:p>
    <w:p>
      <w:pPr>
        <w:numPr>
          <w:ilvl w:val="0"/>
          <w:numId w:val="1001"/>
        </w:numPr>
        <w:pStyle w:val="Compact"/>
      </w:pPr>
      <w:r>
        <w:rPr>
          <w:bCs/>
          <w:b/>
        </w:rPr>
        <w:t xml:space="preserve">Payment:</w:t>
      </w:r>
      <w:r>
        <w:t xml:space="preserve"> </w:t>
      </w:r>
      <w:r>
        <w:t xml:space="preserve">Payment of €15,207.80 shall be made by bank transfer (virement bancaire) to the supplier's designated account within 30 calendar days of the date of this Purchase Order, provided that all goods have been received and accepted in satisfactory condition by the Chemist.</w:t>
      </w:r>
    </w:p>
    <w:p>
      <w:pPr>
        <w:numPr>
          <w:ilvl w:val="0"/>
          <w:numId w:val="1001"/>
        </w:numPr>
        <w:pStyle w:val="Compact"/>
      </w:pPr>
      <w:r>
        <w:rPr>
          <w:bCs/>
          <w:b/>
        </w:rPr>
        <w:t xml:space="preserve">Warranty:</w:t>
      </w:r>
      <w:r>
        <w:t xml:space="preserve"> </w:t>
      </w:r>
      <w:r>
        <w:t xml:space="preserve">The supplier warrants that all products are new, unexpired (minimum 18 months shelf life at delivery), and free from defects. The Chemist reserves the right to reject any product that does not meet the specifications outlined in this Purchase Order.</w:t>
      </w:r>
    </w:p>
    <w:p>
      <w:pPr>
        <w:numPr>
          <w:ilvl w:val="0"/>
          <w:numId w:val="1001"/>
        </w:numPr>
        <w:pStyle w:val="Compact"/>
      </w:pPr>
      <w:r>
        <w:rPr>
          <w:bCs/>
          <w:b/>
        </w:rPr>
        <w:t xml:space="preserve">Confidentiality:</w:t>
      </w:r>
      <w:r>
        <w:t xml:space="preserve"> </w:t>
      </w:r>
      <w:r>
        <w:t xml:space="preserve">Both parties agree to maintain the confidentiality of all commercial information exchanged in connection with this Purchase Order, in accordance with the French Data Protection Act and the EU General Data Protection Regulation (GDPR).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France. Any disputes arising from this Purchase Order shall be subject to the exclusive jurisdiction of the Tribunal de Commerce de Marseille, France Marseille.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supply chain disruptions affecting the France Marseille region.</w:t>
      </w:r>
    </w:p>
    <w:bookmarkEnd w:id="25"/>
    <w:p>
      <w:pPr>
        <w:pStyle w:val="FirstParagraph"/>
      </w:pPr>
      <w:r>
        <w:rPr>
          <w:bCs/>
          <w:b/>
        </w:rPr>
        <w:t xml:space="preserve">Note to Supplier:</w:t>
      </w:r>
      <w:r>
        <w:t xml:space="preserve"> </w:t>
      </w:r>
      <w:r>
        <w:t xml:space="preserve">As a licensed Chemist operating in France Marseille, Pharmacie du Vieux Port is subject to the obligations outlined in Articles L. 5125-1 through L. 5125-10 of the Code de la Santé Publique. All prescription medications ordered under this Purchase Order must be accompanied by the appropriate pharmacovigilance documentation and batch traceability records. The Chemist will file all relevant documentation in accordance with French pharmacy record-keeping requirements.</w:t>
      </w:r>
    </w:p>
    <w:bookmarkStart w:id="26" w:name="authorisation-and-signatures"/>
    <w:p>
      <w:pPr>
        <w:pStyle w:val="Heading2"/>
      </w:pPr>
      <w:r>
        <w:t xml:space="preserve">6. Authorisation and Signatures</w:t>
      </w:r>
    </w:p>
    <w:p>
      <w:pPr>
        <w:pStyle w:val="FirstParagraph"/>
      </w:pPr>
      <w:r>
        <w:t xml:space="preserve">This Purchase Order is authorised and binding upon signature by the undersigned representatives of both the Chemist (buyer) and the supplier. By signing below, both parties acknowledge and accept all terms, conditions, and specifications set forth in this Purchase Order document.</w:t>
      </w:r>
    </w:p>
    <w:bookmarkEnd w:id="26"/>
    <w:p>
      <w:pPr>
        <w:pStyle w:val="BodyText"/>
      </w:pPr>
      <w:r>
        <w:rPr>
          <w:bCs/>
          <w:b/>
        </w:rPr>
        <w:t xml:space="preserve">For the Chemist (Buyer)</w:t>
      </w:r>
    </w:p>
    <w:p>
      <w:pPr>
        <w:pStyle w:val="BodyText"/>
      </w:pPr>
      <w:r>
        <w:t xml:space="preserve">Dr. Antoine Lefèvre, Pharmacie du Vieux Port</w:t>
      </w:r>
    </w:p>
    <w:p>
      <w:pPr>
        <w:pStyle w:val="BodyText"/>
      </w:pPr>
      <w:r>
        <w:t xml:space="preserve">Date: 14 June 2025</w:t>
      </w:r>
    </w:p>
    <w:p>
      <w:pPr>
        <w:pStyle w:val="BodyText"/>
      </w:pPr>
      <w:r>
        <w:rPr>
          <w:bCs/>
          <w:b/>
        </w:rPr>
        <w:t xml:space="preserve">For the Supplier</w:t>
      </w:r>
    </w:p>
    <w:p>
      <w:pPr>
        <w:pStyle w:val="BodyText"/>
      </w:pPr>
      <w:r>
        <w:t xml:space="preserve">Mme. Claire Dubois, PharmaSupply Méditerranée SAS</w:t>
      </w:r>
    </w:p>
    <w:p>
      <w:pPr>
        <w:pStyle w:val="BodyText"/>
      </w:pPr>
      <w:r>
        <w:t xml:space="preserve">Date: _______________</w:t>
      </w:r>
    </w:p>
    <w:p>
      <w:pPr>
        <w:pStyle w:val="BodyText"/>
      </w:pPr>
      <w:r>
        <w:t xml:space="preserve">Purchase Order PO-2025-MRS-00472 | Pharmacie du Vieux Port – Chemist, France Marseille</w:t>
      </w:r>
    </w:p>
    <w:p>
      <w:pPr>
        <w:pStyle w:val="BodyText"/>
      </w:pPr>
      <w:r>
        <w:t xml:space="preserve">This document is valid for 30 days from the date of issue. Please reference the Purchase Order number on all correspondence and invoices.</w:t>
      </w:r>
    </w:p>
    <w:p>
      <w:pPr>
        <w:pStyle w:val="BodyText"/>
      </w:pPr>
      <w:r>
        <w:t xml:space="preserve">© 2025 Pharmacie du Vieux Port, Marseille, France.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France Marseille</dc:title>
  <dc:creator/>
  <dc:language>en</dc:language>
  <cp:keywords/>
  <dcterms:created xsi:type="dcterms:W3CDTF">2026-10-10T06:26:26Z</dcterms:created>
  <dcterms:modified xsi:type="dcterms:W3CDTF">2026-10-10T06:26:26Z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