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PO No: CM/MB/2025/04782</w:t>
      </w:r>
    </w:p>
    <w:p>
      <w:pPr>
        <w:pStyle w:val="BodyText"/>
      </w:pPr>
      <w:r>
        <w:t xml:space="preserve">Chemist &amp; Pharmaceutical Supplies Division | India Mumbai</w:t>
      </w:r>
    </w:p>
    <w:p>
      <w:pPr>
        <w:pStyle w:val="BodyText"/>
      </w:pPr>
      <w:r>
        <w:t xml:space="preserve">Date of Issue: 15th June 2025</w:t>
      </w:r>
    </w:p>
    <w:p>
      <w:pPr>
        <w:pStyle w:val="BodyText"/>
      </w:pPr>
      <w:r>
        <w:t xml:space="preserve">Valid Until: 30th June 2025</w:t>
      </w:r>
    </w:p>
    <w:bookmarkEnd w:id="20"/>
    <w:bookmarkStart w:id="23" w:name="parties-to-this-purchase-order"/>
    <w:p>
      <w:pPr>
        <w:pStyle w:val="Heading2"/>
      </w:pPr>
      <w:r>
        <w:t xml:space="preserve">1. Parties to This Purchase Order</w:t>
      </w:r>
    </w:p>
    <w:bookmarkStart w:id="21" w:name="buyer-chemist"/>
    <w:p>
      <w:pPr>
        <w:pStyle w:val="Heading3"/>
      </w:pPr>
      <w:r>
        <w:t xml:space="preserve">Buyer (Chemist)</w:t>
      </w:r>
    </w:p>
    <w:p>
      <w:pPr>
        <w:pStyle w:val="FirstParagraph"/>
      </w:pPr>
      <w:r>
        <w:rPr>
          <w:bCs/>
          <w:b/>
        </w:rPr>
        <w:t xml:space="preserve">Name:</w:t>
      </w:r>
      <w:r>
        <w:t xml:space="preserve"> </w:t>
      </w:r>
      <w:r>
        <w:t xml:space="preserve">Mumbai Wellness Chemist &amp; Pharmacy Pvt. Ltd.</w:t>
      </w:r>
    </w:p>
    <w:p>
      <w:pPr>
        <w:pStyle w:val="BodyText"/>
      </w:pPr>
      <w:r>
        <w:rPr>
          <w:bCs/>
          <w:b/>
        </w:rPr>
        <w:t xml:space="preserve">Address:</w:t>
      </w:r>
      <w:r>
        <w:t xml:space="preserve"> </w:t>
      </w:r>
      <w:r>
        <w:t xml:space="preserve">42, Linking Road, Bandra West, Mumbai, Maharashtra – 400050, India Mumbai</w:t>
      </w:r>
    </w:p>
    <w:p>
      <w:pPr>
        <w:pStyle w:val="BodyText"/>
      </w:pPr>
      <w:r>
        <w:rPr>
          <w:bCs/>
          <w:b/>
        </w:rPr>
        <w:t xml:space="preserve">GSTIN:</w:t>
      </w:r>
      <w:r>
        <w:t xml:space="preserve"> </w:t>
      </w:r>
      <w:r>
        <w:t xml:space="preserve">27AABCM4821P1Z5</w:t>
      </w:r>
    </w:p>
    <w:p>
      <w:pPr>
        <w:pStyle w:val="BodyText"/>
      </w:pPr>
      <w:r>
        <w:rPr>
          <w:bCs/>
          <w:b/>
        </w:rPr>
        <w:t xml:space="preserve">Drug License No:</w:t>
      </w:r>
      <w:r>
        <w:t xml:space="preserve"> </w:t>
      </w:r>
      <w:r>
        <w:t xml:space="preserve">DL/MUM/2019/08834</w:t>
      </w:r>
    </w:p>
    <w:p>
      <w:pPr>
        <w:pStyle w:val="BodyText"/>
      </w:pPr>
      <w:r>
        <w:rPr>
          <w:bCs/>
          <w:b/>
        </w:rPr>
        <w:t xml:space="preserve">Contact Person:</w:t>
      </w:r>
      <w:r>
        <w:t xml:space="preserve"> </w:t>
      </w:r>
      <w:r>
        <w:t xml:space="preserve">Mr. Rajesh Kulkarni, Chief Pharmacist</w:t>
      </w:r>
    </w:p>
    <w:p>
      <w:pPr>
        <w:pStyle w:val="BodyText"/>
      </w:pPr>
      <w:r>
        <w:rPr>
          <w:bCs/>
          <w:b/>
        </w:rPr>
        <w:t xml:space="preserve">Email:</w:t>
      </w:r>
      <w:r>
        <w:t xml:space="preserve"> </w:t>
      </w:r>
      <w:r>
        <w:t xml:space="preserve">orders@mumbaiwellnesschemist.in</w:t>
      </w:r>
    </w:p>
    <w:p>
      <w:pPr>
        <w:pStyle w:val="BodyText"/>
      </w:pPr>
      <w:r>
        <w:rPr>
          <w:bCs/>
          <w:b/>
        </w:rPr>
        <w:t xml:space="preserve">Phone:</w:t>
      </w:r>
      <w:r>
        <w:t xml:space="preserve"> </w:t>
      </w:r>
      <w:r>
        <w:t xml:space="preserve">+91-22-2640-XXXX</w:t>
      </w:r>
    </w:p>
    <w:bookmarkEnd w:id="21"/>
    <w:bookmarkStart w:id="22" w:name="supplier-vendor"/>
    <w:p>
      <w:pPr>
        <w:pStyle w:val="Heading3"/>
      </w:pPr>
      <w:r>
        <w:t xml:space="preserve">Supplier / Vendor</w:t>
      </w:r>
    </w:p>
    <w:p>
      <w:pPr>
        <w:pStyle w:val="FirstParagraph"/>
      </w:pPr>
      <w:r>
        <w:rPr>
          <w:bCs/>
          <w:b/>
        </w:rPr>
        <w:t xml:space="preserve">Name:</w:t>
      </w:r>
      <w:r>
        <w:t xml:space="preserve"> </w:t>
      </w:r>
      <w:r>
        <w:t xml:space="preserve">Deccan Pharma Distribution &amp; Logistics Ltd.</w:t>
      </w:r>
    </w:p>
    <w:p>
      <w:pPr>
        <w:pStyle w:val="BodyText"/>
      </w:pPr>
      <w:r>
        <w:rPr>
          <w:bCs/>
          <w:b/>
        </w:rPr>
        <w:t xml:space="preserve">Address:</w:t>
      </w:r>
      <w:r>
        <w:t xml:space="preserve"> </w:t>
      </w:r>
      <w:r>
        <w:t xml:space="preserve">Plot 17, MIDC Industrial Area, Andheri East, Mumbai, Maharashtra – 400093, India Mumbai</w:t>
      </w:r>
    </w:p>
    <w:p>
      <w:pPr>
        <w:pStyle w:val="BodyText"/>
      </w:pPr>
      <w:r>
        <w:rPr>
          <w:bCs/>
          <w:b/>
        </w:rPr>
        <w:t xml:space="preserve">GSTIN:</w:t>
      </w:r>
      <w:r>
        <w:t xml:space="preserve"> </w:t>
      </w:r>
      <w:r>
        <w:t xml:space="preserve">27AAACD9156Q1Z8</w:t>
      </w:r>
    </w:p>
    <w:p>
      <w:pPr>
        <w:pStyle w:val="BodyText"/>
      </w:pPr>
      <w:r>
        <w:rPr>
          <w:bCs/>
          <w:b/>
        </w:rPr>
        <w:t xml:space="preserve">Drug License No:</w:t>
      </w:r>
      <w:r>
        <w:t xml:space="preserve"> </w:t>
      </w:r>
      <w:r>
        <w:t xml:space="preserve">DL/MUM/2017/04412</w:t>
      </w:r>
    </w:p>
    <w:p>
      <w:pPr>
        <w:pStyle w:val="BodyText"/>
      </w:pPr>
      <w:r>
        <w:rPr>
          <w:bCs/>
          <w:b/>
        </w:rPr>
        <w:t xml:space="preserve">Contact Person:</w:t>
      </w:r>
      <w:r>
        <w:t xml:space="preserve"> </w:t>
      </w:r>
      <w:r>
        <w:t xml:space="preserve">Ms. Priya Deshmukh, Sales Manager</w:t>
      </w:r>
    </w:p>
    <w:p>
      <w:pPr>
        <w:pStyle w:val="BodyText"/>
      </w:pPr>
      <w:r>
        <w:rPr>
          <w:bCs/>
          <w:b/>
        </w:rPr>
        <w:t xml:space="preserve">Email:</w:t>
      </w:r>
      <w:r>
        <w:t xml:space="preserve"> </w:t>
      </w:r>
      <w:r>
        <w:t xml:space="preserve">sales@deccanpharma.in</w:t>
      </w:r>
    </w:p>
    <w:p>
      <w:pPr>
        <w:pStyle w:val="BodyText"/>
      </w:pPr>
      <w:r>
        <w:rPr>
          <w:bCs/>
          <w:b/>
        </w:rPr>
        <w:t xml:space="preserve">Phone:</w:t>
      </w:r>
      <w:r>
        <w:t xml:space="preserve"> </w:t>
      </w:r>
      <w:r>
        <w:t xml:space="preserve">+91-22-2855-XXXX</w:t>
      </w:r>
    </w:p>
    <w:bookmarkEnd w:id="22"/>
    <w:bookmarkEnd w:id="23"/>
    <w:bookmarkStart w:id="24"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Sl. No.</w:t>
            </w:r>
          </w:p>
        </w:tc>
        <w:tc>
          <w:tcPr/>
          <w:p>
            <w:pPr>
              <w:pStyle w:val="Compact"/>
              <w:jc w:val="left"/>
            </w:pPr>
            <w:r>
              <w:t xml:space="preserve">Product / Item Description</w:t>
            </w:r>
          </w:p>
        </w:tc>
        <w:tc>
          <w:tcPr/>
          <w:p>
            <w:pPr>
              <w:pStyle w:val="Compact"/>
              <w:jc w:val="left"/>
            </w:pPr>
            <w:r>
              <w:t xml:space="preserve">Batch / Mfg. No.</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Paracetamol 500mg Tablets (Strip of 15) – For Chemist retail dispensing</w:t>
            </w:r>
          </w:p>
        </w:tc>
        <w:tc>
          <w:tcPr/>
          <w:p>
            <w:pPr>
              <w:pStyle w:val="Compact"/>
              <w:jc w:val="left"/>
            </w:pPr>
            <w:r>
              <w:t xml:space="preserve">PC-2025-0441</w:t>
            </w:r>
          </w:p>
        </w:tc>
        <w:tc>
          <w:tcPr/>
          <w:p>
            <w:pPr>
              <w:pStyle w:val="Compact"/>
              <w:jc w:val="left"/>
            </w:pPr>
            <w:r>
              <w:t xml:space="preserve">Strips</w:t>
            </w:r>
          </w:p>
        </w:tc>
        <w:tc>
          <w:tcPr/>
          <w:p>
            <w:pPr>
              <w:pStyle w:val="Compact"/>
              <w:jc w:val="left"/>
            </w:pPr>
            <w:r>
              <w:t xml:space="preserve">2,500</w:t>
            </w:r>
          </w:p>
        </w:tc>
        <w:tc>
          <w:tcPr/>
          <w:p>
            <w:pPr>
              <w:pStyle w:val="Compact"/>
              <w:jc w:val="left"/>
            </w:pPr>
            <w:r>
              <w:t xml:space="preserve">18.50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Amoxicillin 250mg Capsules (Strip of 10) – Antibiotic for Chemist inventory</w:t>
            </w:r>
          </w:p>
        </w:tc>
        <w:tc>
          <w:tcPr/>
          <w:p>
            <w:pPr>
              <w:pStyle w:val="Compact"/>
              <w:jc w:val="left"/>
            </w:pPr>
            <w:r>
              <w:t xml:space="preserve">AMX-2025-0892</w:t>
            </w:r>
          </w:p>
        </w:tc>
        <w:tc>
          <w:tcPr/>
          <w:p>
            <w:pPr>
              <w:pStyle w:val="Compact"/>
              <w:jc w:val="left"/>
            </w:pPr>
            <w:r>
              <w:t xml:space="preserve">Strips</w:t>
            </w:r>
          </w:p>
        </w:tc>
        <w:tc>
          <w:tcPr/>
          <w:p>
            <w:pPr>
              <w:pStyle w:val="Compact"/>
              <w:jc w:val="left"/>
            </w:pPr>
            <w:r>
              <w:t xml:space="preserve">1,200</w:t>
            </w:r>
          </w:p>
        </w:tc>
        <w:tc>
          <w:tcPr/>
          <w:p>
            <w:pPr>
              <w:pStyle w:val="Compact"/>
              <w:jc w:val="left"/>
            </w:pPr>
            <w:r>
              <w:t xml:space="preserve">42.00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Ibuprofen 400mg Tablets (Bottle of 20) – For Chemist over-the-counter sales</w:t>
            </w:r>
          </w:p>
        </w:tc>
        <w:tc>
          <w:tcPr/>
          <w:p>
            <w:pPr>
              <w:pStyle w:val="Compact"/>
              <w:jc w:val="left"/>
            </w:pPr>
            <w:r>
              <w:t xml:space="preserve">IBU-2025-1156</w:t>
            </w:r>
          </w:p>
        </w:tc>
        <w:tc>
          <w:tcPr/>
          <w:p>
            <w:pPr>
              <w:pStyle w:val="Compact"/>
              <w:jc w:val="left"/>
            </w:pPr>
            <w:r>
              <w:t xml:space="preserve">Bottles</w:t>
            </w:r>
          </w:p>
        </w:tc>
        <w:tc>
          <w:tcPr/>
          <w:p>
            <w:pPr>
              <w:pStyle w:val="Compact"/>
              <w:jc w:val="left"/>
            </w:pPr>
            <w:r>
              <w:t xml:space="preserve">800</w:t>
            </w:r>
          </w:p>
        </w:tc>
        <w:tc>
          <w:tcPr/>
          <w:p>
            <w:pPr>
              <w:pStyle w:val="Compact"/>
              <w:jc w:val="left"/>
            </w:pPr>
            <w:r>
              <w:t xml:space="preserve">95.00</w:t>
            </w:r>
          </w:p>
        </w:tc>
        <w:tc>
          <w:tcPr/>
          <w:p>
            <w:pPr>
              <w:pStyle w:val="Compact"/>
              <w:jc w:val="left"/>
            </w:pPr>
            <w:r>
              <w:t xml:space="preserve">76,000.00</w:t>
            </w:r>
          </w:p>
        </w:tc>
      </w:tr>
      <w:tr>
        <w:tc>
          <w:tcPr/>
          <w:p>
            <w:pPr>
              <w:pStyle w:val="Compact"/>
              <w:jc w:val="left"/>
            </w:pPr>
            <w:r>
              <w:t xml:space="preserve">4</w:t>
            </w:r>
          </w:p>
        </w:tc>
        <w:tc>
          <w:tcPr/>
          <w:p>
            <w:pPr>
              <w:pStyle w:val="Compact"/>
              <w:jc w:val="left"/>
            </w:pPr>
            <w:r>
              <w:t xml:space="preserve">Oral Rehydration Salts (ORS) Sachets 21.8g – For Chemist emergency stock</w:t>
            </w:r>
          </w:p>
        </w:tc>
        <w:tc>
          <w:tcPr/>
          <w:p>
            <w:pPr>
              <w:pStyle w:val="Compact"/>
              <w:jc w:val="left"/>
            </w:pPr>
            <w:r>
              <w:t xml:space="preserve">ORS-2025-0334</w:t>
            </w:r>
          </w:p>
        </w:tc>
        <w:tc>
          <w:tcPr/>
          <w:p>
            <w:pPr>
              <w:pStyle w:val="Compact"/>
              <w:jc w:val="left"/>
            </w:pPr>
            <w:r>
              <w:t xml:space="preserve">Sachets</w:t>
            </w:r>
          </w:p>
        </w:tc>
        <w:tc>
          <w:tcPr/>
          <w:p>
            <w:pPr>
              <w:pStyle w:val="Compact"/>
              <w:jc w:val="left"/>
            </w:pPr>
            <w:r>
              <w:t xml:space="preserve">5,000</w:t>
            </w:r>
          </w:p>
        </w:tc>
        <w:tc>
          <w:tcPr/>
          <w:p>
            <w:pPr>
              <w:pStyle w:val="Compact"/>
              <w:jc w:val="left"/>
            </w:pPr>
            <w:r>
              <w:t xml:space="preserve">12.00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Digital Thermometer (Clinical Grade) – For Chemist in-store use</w:t>
            </w:r>
          </w:p>
        </w:tc>
        <w:tc>
          <w:tcPr/>
          <w:p>
            <w:pPr>
              <w:pStyle w:val="Compact"/>
              <w:jc w:val="left"/>
            </w:pPr>
            <w:r>
              <w:t xml:space="preserve">DT-2025-0778</w:t>
            </w:r>
          </w:p>
        </w:tc>
        <w:tc>
          <w:tcPr/>
          <w:p>
            <w:pPr>
              <w:pStyle w:val="Compact"/>
              <w:jc w:val="left"/>
            </w:pPr>
            <w:r>
              <w:t xml:space="preserve">Pcs</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Disposable Syringes 5ml (Box of 100) – For Chemist injection services</w:t>
            </w:r>
          </w:p>
        </w:tc>
        <w:tc>
          <w:tcPr/>
          <w:p>
            <w:pPr>
              <w:pStyle w:val="Compact"/>
              <w:jc w:val="left"/>
            </w:pPr>
            <w:r>
              <w:t xml:space="preserve">DS-2025-0219</w:t>
            </w:r>
          </w:p>
        </w:tc>
        <w:tc>
          <w:tcPr/>
          <w:p>
            <w:pPr>
              <w:pStyle w:val="Compact"/>
              <w:jc w:val="left"/>
            </w:pPr>
            <w:r>
              <w:t xml:space="preserve">Boxes</w:t>
            </w:r>
          </w:p>
        </w:tc>
        <w:tc>
          <w:tcPr/>
          <w:p>
            <w:pPr>
              <w:pStyle w:val="Compact"/>
              <w:jc w:val="left"/>
            </w:pPr>
            <w:r>
              <w:t xml:space="preserve">200</w:t>
            </w:r>
          </w:p>
        </w:tc>
        <w:tc>
          <w:tcPr/>
          <w:p>
            <w:pPr>
              <w:pStyle w:val="Compact"/>
              <w:jc w:val="left"/>
            </w:pPr>
            <w:r>
              <w:t xml:space="preserve">285.00</w:t>
            </w:r>
          </w:p>
        </w:tc>
        <w:tc>
          <w:tcPr/>
          <w:p>
            <w:pPr>
              <w:pStyle w:val="Compact"/>
              <w:jc w:val="left"/>
            </w:pPr>
            <w:r>
              <w:t xml:space="preserve">57,000.00</w:t>
            </w:r>
          </w:p>
        </w:tc>
      </w:tr>
      <w:tr>
        <w:tc>
          <w:tcPr/>
          <w:p>
            <w:pPr>
              <w:pStyle w:val="Compact"/>
              <w:jc w:val="left"/>
            </w:pPr>
            <w:r>
              <w:t xml:space="preserve">7</w:t>
            </w:r>
          </w:p>
        </w:tc>
        <w:tc>
          <w:tcPr/>
          <w:p>
            <w:pPr>
              <w:pStyle w:val="Compact"/>
              <w:jc w:val="left"/>
            </w:pPr>
            <w:r>
              <w:t xml:space="preserve">Hand Sanitizer 500ml (Alcohol-based 70%) – For Chemist hygiene compliance</w:t>
            </w:r>
          </w:p>
        </w:tc>
        <w:tc>
          <w:tcPr/>
          <w:p>
            <w:pPr>
              <w:pStyle w:val="Compact"/>
              <w:jc w:val="left"/>
            </w:pPr>
            <w:r>
              <w:t xml:space="preserve">HS-2025-0567</w:t>
            </w:r>
          </w:p>
        </w:tc>
        <w:tc>
          <w:tcPr/>
          <w:p>
            <w:pPr>
              <w:pStyle w:val="Compact"/>
              <w:jc w:val="left"/>
            </w:pPr>
            <w:r>
              <w:t xml:space="preserve">Bottles</w:t>
            </w:r>
          </w:p>
        </w:tc>
        <w:tc>
          <w:tcPr/>
          <w:p>
            <w:pPr>
              <w:pStyle w:val="Compact"/>
              <w:jc w:val="left"/>
            </w:pPr>
            <w:r>
              <w:t xml:space="preserve">300</w:t>
            </w:r>
          </w:p>
        </w:tc>
        <w:tc>
          <w:tcPr/>
          <w:p>
            <w:pPr>
              <w:pStyle w:val="Compact"/>
              <w:jc w:val="left"/>
            </w:pPr>
            <w:r>
              <w:t xml:space="preserve">145.00</w:t>
            </w:r>
          </w:p>
        </w:tc>
        <w:tc>
          <w:tcPr/>
          <w:p>
            <w:pPr>
              <w:pStyle w:val="Compact"/>
              <w:jc w:val="left"/>
            </w:pPr>
            <w:r>
              <w:t xml:space="preserve">43,500.00</w:t>
            </w:r>
          </w:p>
        </w:tc>
      </w:tr>
      <w:tr>
        <w:tc>
          <w:tcPr/>
          <w:p>
            <w:pPr>
              <w:pStyle w:val="Compact"/>
              <w:jc w:val="left"/>
            </w:pPr>
            <w:r>
              <w:t xml:space="preserve">8</w:t>
            </w:r>
          </w:p>
        </w:tc>
        <w:tc>
          <w:tcPr/>
          <w:p>
            <w:pPr>
              <w:pStyle w:val="Compact"/>
              <w:jc w:val="left"/>
            </w:pPr>
            <w:r>
              <w:t xml:space="preserve">Vitamin D3 60,000 IU Capsules (Bottle of 4) – For Chemist supplement section</w:t>
            </w:r>
          </w:p>
        </w:tc>
        <w:tc>
          <w:tcPr/>
          <w:p>
            <w:pPr>
              <w:pStyle w:val="Compact"/>
              <w:jc w:val="left"/>
            </w:pPr>
            <w:r>
              <w:t xml:space="preserve">VD3-2025-0923</w:t>
            </w:r>
          </w:p>
        </w:tc>
        <w:tc>
          <w:tcPr/>
          <w:p>
            <w:pPr>
              <w:pStyle w:val="Compact"/>
              <w:jc w:val="left"/>
            </w:pPr>
            <w:r>
              <w:t xml:space="preserve">Bottles</w:t>
            </w:r>
          </w:p>
        </w:tc>
        <w:tc>
          <w:tcPr/>
          <w:p>
            <w:pPr>
              <w:pStyle w:val="Compact"/>
              <w:jc w:val="left"/>
            </w:pPr>
            <w:r>
              <w:t xml:space="preserve">600</w:t>
            </w:r>
          </w:p>
        </w:tc>
        <w:tc>
          <w:tcPr/>
          <w:p>
            <w:pPr>
              <w:pStyle w:val="Compact"/>
              <w:jc w:val="left"/>
            </w:pPr>
            <w:r>
              <w:t xml:space="preserve">88.00</w:t>
            </w:r>
          </w:p>
        </w:tc>
        <w:tc>
          <w:tcPr/>
          <w:p>
            <w:pPr>
              <w:pStyle w:val="Compact"/>
              <w:jc w:val="left"/>
            </w:pPr>
            <w:r>
              <w:t xml:space="preserve">52,800.00</w:t>
            </w:r>
          </w:p>
        </w:tc>
      </w:tr>
      <w:tr>
        <w:tc>
          <w:tcPr>
            <w:gridSpan w:val="6"/>
          </w:tcPr>
          <w:p>
            <w:pPr>
              <w:pStyle w:val="Compact"/>
              <w:jc w:val="right"/>
            </w:pPr>
            <w:r>
              <w:t xml:space="preserve">Subtotal (INR)</w:t>
            </w:r>
          </w:p>
        </w:tc>
        <w:tc>
          <w:tcPr/>
          <w:p>
            <w:pPr>
              <w:pStyle w:val="Compact"/>
              <w:jc w:val="left"/>
            </w:pPr>
            <w:r>
              <w:t xml:space="preserve">461,950.00</w:t>
            </w:r>
          </w:p>
        </w:tc>
      </w:tr>
      <w:tr>
        <w:tc>
          <w:tcPr>
            <w:gridSpan w:val="6"/>
          </w:tcPr>
          <w:p>
            <w:pPr>
              <w:pStyle w:val="Compact"/>
              <w:jc w:val="right"/>
            </w:pPr>
            <w:r>
              <w:t xml:space="preserve">GST @ 12% (Pharmaceuticals) / 18% (Devices &amp; Consumables)</w:t>
            </w:r>
          </w:p>
        </w:tc>
        <w:tc>
          <w:tcPr/>
          <w:p>
            <w:pPr>
              <w:pStyle w:val="Compact"/>
              <w:jc w:val="left"/>
            </w:pPr>
            <w:r>
              <w:t xml:space="preserve">68,292.50</w:t>
            </w:r>
          </w:p>
        </w:tc>
      </w:tr>
      <w:tr>
        <w:tc>
          <w:tcPr>
            <w:gridSpan w:val="6"/>
          </w:tcPr>
          <w:p>
            <w:pPr>
              <w:pStyle w:val="Compact"/>
              <w:jc w:val="right"/>
            </w:pPr>
            <w:r>
              <w:t xml:space="preserve">Transport &amp; Handling Charges (within India Mumbai)</w:t>
            </w:r>
          </w:p>
        </w:tc>
        <w:tc>
          <w:tcPr/>
          <w:p>
            <w:pPr>
              <w:pStyle w:val="Compact"/>
              <w:jc w:val="left"/>
            </w:pPr>
            <w:r>
              <w:t xml:space="preserve">4,500.00</w:t>
            </w:r>
          </w:p>
        </w:tc>
      </w:tr>
      <w:tr>
        <w:tc>
          <w:tcPr>
            <w:gridSpan w:val="6"/>
          </w:tcPr>
          <w:p>
            <w:pPr>
              <w:pStyle w:val="Compact"/>
              <w:jc w:val="right"/>
            </w:pPr>
            <w:r>
              <w:rPr>
                <w:bCs/>
                <w:b/>
              </w:rPr>
              <w:t xml:space="preserve">GRAND TOTAL (INR)</w:t>
            </w:r>
          </w:p>
        </w:tc>
        <w:tc>
          <w:tcPr/>
          <w:p>
            <w:pPr>
              <w:pStyle w:val="Compact"/>
              <w:jc w:val="left"/>
            </w:pPr>
            <w:r>
              <w:rPr>
                <w:bCs/>
                <w:b/>
              </w:rPr>
              <w:t xml:space="preserve">534,742.50</w:t>
            </w:r>
          </w:p>
        </w:tc>
      </w:tr>
    </w:tbl>
    <w:bookmarkEnd w:id="24"/>
    <w:bookmarkStart w:id="25" w:name="delivery-and-logistics-information"/>
    <w:p>
      <w:pPr>
        <w:pStyle w:val="Heading2"/>
      </w:pPr>
      <w:r>
        <w:t xml:space="preserve">3. Delivery and Logistics Information</w:t>
      </w:r>
    </w:p>
    <w:p>
      <w:pPr>
        <w:pStyle w:val="FirstParagraph"/>
      </w:pPr>
      <w:r>
        <w:rPr>
          <w:bCs/>
          <w:b/>
        </w:rPr>
        <w:t xml:space="preserve">Delivery Address:</w:t>
      </w:r>
      <w:r>
        <w:t xml:space="preserve"> </w:t>
      </w:r>
      <w:r>
        <w:t xml:space="preserve">Mumbai Wellness Chemist &amp; Pharmacy Pvt. Ltd., 42, Linking Road, Bandra West, Mumbai, Maharashtra – 400050, India Mumbai.</w:t>
      </w:r>
    </w:p>
    <w:p>
      <w:pPr>
        <w:pStyle w:val="BodyText"/>
      </w:pPr>
      <w:r>
        <w:rPr>
          <w:bCs/>
          <w:b/>
        </w:rPr>
        <w:t xml:space="preserve">Required Delivery Date:</w:t>
      </w:r>
      <w:r>
        <w:t xml:space="preserve"> </w:t>
      </w:r>
      <w:r>
        <w:t xml:space="preserve">22nd June 2025 (within 7 working days from Purchase Order issuance).</w:t>
      </w:r>
    </w:p>
    <w:p>
      <w:pPr>
        <w:pStyle w:val="BodyText"/>
      </w:pPr>
      <w:r>
        <w:rPr>
          <w:bCs/>
          <w:b/>
        </w:rPr>
        <w:t xml:space="preserve">Delivery Window:</w:t>
      </w:r>
      <w:r>
        <w:t xml:space="preserve"> </w:t>
      </w:r>
      <w:r>
        <w:t xml:space="preserve">09:00 AM to 05:00 PM IST, Monday to Saturday.</w:t>
      </w:r>
    </w:p>
    <w:p>
      <w:pPr>
        <w:pStyle w:val="BodyText"/>
      </w:pPr>
      <w:r>
        <w:rPr>
          <w:bCs/>
          <w:b/>
        </w:rPr>
        <w:t xml:space="preserve">Mode of Transport:</w:t>
      </w:r>
      <w:r>
        <w:t xml:space="preserve"> </w:t>
      </w:r>
      <w:r>
        <w:t xml:space="preserve">Refrigerated van for temperature-sensitive pharmaceutical items; standard enclosed vehicle for non-perishable Chemist supplies.</w:t>
      </w:r>
    </w:p>
    <w:p>
      <w:pPr>
        <w:pStyle w:val="BodyText"/>
      </w:pPr>
      <w:r>
        <w:rPr>
          <w:bCs/>
          <w:b/>
        </w:rPr>
        <w:t xml:space="preserve">Special Instructions:</w:t>
      </w:r>
      <w:r>
        <w:t xml:space="preserve"> </w:t>
      </w:r>
      <w:r>
        <w:t xml:space="preserve">All pharmaceutical products must be transported in compliance with the Drugs and Cosmetics Act, 1940, and the rules prescribed by the Maharashtra State Drug Controller. The supplier must ensure that the cold chain is maintained for any temperature-sensitive items. Upon delivery at the Chemist premises in India Mumbai, a joint inspection shall be conducted by the receiving pharmacist and the delivery representative.</w:t>
      </w:r>
    </w:p>
    <w:bookmarkEnd w:id="25"/>
    <w:bookmarkStart w:id="26" w:name="payment-terms-and-conditions"/>
    <w:p>
      <w:pPr>
        <w:pStyle w:val="Heading2"/>
      </w:pPr>
      <w:r>
        <w:t xml:space="preserve">4. Payment Terms and Conditions</w:t>
      </w:r>
    </w:p>
    <w:p>
      <w:pPr>
        <w:pStyle w:val="FirstParagraph"/>
      </w:pPr>
      <w:r>
        <w:rPr>
          <w:bCs/>
          <w:b/>
        </w:rPr>
        <w:t xml:space="preserve">GST Note:</w:t>
      </w:r>
      <w:r>
        <w:t xml:space="preserve"> </w:t>
      </w:r>
      <w:r>
        <w:t xml:space="preserve">This Purchase Order is issued under the Goods and Services Tax (GST) regime applicable in India Mumbai. The supplier shall issue a valid GST tax invoice in accordance with Section 31 of the CGST Act, 2017. The Chemist buyer shall be entitled to Input Tax Credit (ITC) as per applicable provisions. All amounts are inclusive of applicable GST unless stated otherwise.</w:t>
      </w:r>
    </w:p>
    <w:p>
      <w:pPr>
        <w:numPr>
          <w:ilvl w:val="0"/>
          <w:numId w:val="1001"/>
        </w:numPr>
        <w:pStyle w:val="Compact"/>
      </w:pPr>
      <w:r>
        <w:t xml:space="preserve">Payment shall be made within 30 days from the date of receipt of a valid GST tax invoice and successful quality verification of all items delivered to the Chemist warehouse in India Mumbai.</w:t>
      </w:r>
    </w:p>
    <w:p>
      <w:pPr>
        <w:numPr>
          <w:ilvl w:val="0"/>
          <w:numId w:val="1001"/>
        </w:numPr>
        <w:pStyle w:val="Compact"/>
      </w:pPr>
      <w:r>
        <w:t xml:space="preserve">Mode of Payment: NEFT/RTGS to the supplier's designated bank account. Bank details to be confirmed on the tax invoice. No cash payments shall be accepted for this Purchase Order.</w:t>
      </w:r>
    </w:p>
    <w:p>
      <w:pPr>
        <w:numPr>
          <w:ilvl w:val="0"/>
          <w:numId w:val="1001"/>
        </w:numPr>
        <w:pStyle w:val="Compact"/>
      </w:pPr>
      <w:r>
        <w:t xml:space="preserve">A 1.5% monthly interest shall be charged on delayed payments beyond the stipulated 30-day credit period, as per the terms agreed upon between the Chemist buyer and the supplier.</w:t>
      </w:r>
    </w:p>
    <w:p>
      <w:pPr>
        <w:numPr>
          <w:ilvl w:val="0"/>
          <w:numId w:val="1001"/>
        </w:numPr>
        <w:pStyle w:val="Compact"/>
      </w:pPr>
      <w:r>
        <w:t xml:space="preserve">The supplier is required to provide a 5% advance discount for early payment within 10 days of invoice date.</w:t>
      </w:r>
    </w:p>
    <w:p>
      <w:pPr>
        <w:numPr>
          <w:ilvl w:val="0"/>
          <w:numId w:val="1001"/>
        </w:numPr>
        <w:pStyle w:val="Compact"/>
      </w:pPr>
      <w:r>
        <w:t xml:space="preserve">All returns or replacements for damaged, expired, or substandard pharmaceutical items must be reported to the Chemist quality control team within 48 hours of delivery. The supplier shall bear all return shipping costs within India Mumbai.</w:t>
      </w:r>
    </w:p>
    <w:p>
      <w:pPr>
        <w:numPr>
          <w:ilvl w:val="0"/>
          <w:numId w:val="1001"/>
        </w:numPr>
        <w:pStyle w:val="Compact"/>
      </w:pPr>
      <w:r>
        <w:t xml:space="preserve">This Purchase Order is subject to the Drugs and Cosmetics Act, 1940, the Drugs and Cosmetics Rules, 1945, and all applicable regulations of the Maharashtra State Drug and Cosmetic Department, India Mumbai.</w:t>
      </w:r>
    </w:p>
    <w:p>
      <w:pPr>
        <w:numPr>
          <w:ilvl w:val="0"/>
          <w:numId w:val="1001"/>
        </w:numPr>
        <w:pStyle w:val="Compact"/>
      </w:pPr>
      <w:r>
        <w:t xml:space="preserve">The supplier warrants that all pharmaceutical products listed in this Purchase Order are manufactured by licensed facilities, are within their shelf life (minimum 18 months remaining at the time of delivery), and comply with the Bureau of Indian Standards (BIS) and World Health Organization (WHO) Good Manufacturing Practices (GMP).</w:t>
      </w:r>
    </w:p>
    <w:p>
      <w:pPr>
        <w:numPr>
          <w:ilvl w:val="0"/>
          <w:numId w:val="1001"/>
        </w:numPr>
        <w:pStyle w:val="Compact"/>
      </w:pPr>
      <w:r>
        <w:t xml:space="preserve">In the event of a dispute arising from this Purchase Order, the matter shall be resolved through arbitration in Mumbai, Maharashtra, India Mumbai, in accordance with the Arbitration and Conciliation Act, 1996. The jurisdiction of the courts in India Mumbai shall be exclusively applicable.</w:t>
      </w:r>
    </w:p>
    <w:p>
      <w:pPr>
        <w:numPr>
          <w:ilvl w:val="0"/>
          <w:numId w:val="1001"/>
        </w:numPr>
        <w:pStyle w:val="Compact"/>
      </w:pPr>
      <w:r>
        <w:t xml:space="preserve">This Purchase Order constitutes the entire agreement between the Chemist buyer and the supplier regarding the items listed herein and supersedes all prior negotiations, representations, or agreements.</w:t>
      </w:r>
    </w:p>
    <w:p>
      <w:pPr>
        <w:numPr>
          <w:ilvl w:val="0"/>
          <w:numId w:val="1001"/>
        </w:numPr>
        <w:pStyle w:val="Compact"/>
      </w:pPr>
      <w:r>
        <w:t xml:space="preserve">Neither party shall be liable for delays or non-performance caused by force majeure events, including but not limited to natural disasters, government-imposed lockdowns, or supply chain disruptions affecting the India Mumbai region.</w:t>
      </w:r>
    </w:p>
    <w:bookmarkEnd w:id="26"/>
    <w:bookmarkStart w:id="27" w:name="authorisation-and-acceptance"/>
    <w:p>
      <w:pPr>
        <w:pStyle w:val="Heading2"/>
      </w:pPr>
      <w:r>
        <w:t xml:space="preserve">5. Authorisation and Acceptance</w:t>
      </w:r>
    </w:p>
    <w:p>
      <w:pPr>
        <w:pStyle w:val="FirstParagraph"/>
      </w:pPr>
      <w:r>
        <w:t xml:space="preserve">This Purchase Order is issued by Mumbai Wellness Chemist &amp; Pharmacy Pvt. Ltd., a registered pharmaceutical retail and wholesale entity operating in India Mumbai, for the procurement of essential medicines, medical devices, and hygiene supplies required for the continued operation of its Chemist outlets across the Mumbai metropolitan area.</w:t>
      </w:r>
    </w:p>
    <w:bookmarkEnd w:id="27"/>
    <w:p>
      <w:pPr>
        <w:pStyle w:val="BodyText"/>
      </w:pPr>
      <w:r>
        <w:rPr>
          <w:bCs/>
          <w:b/>
        </w:rPr>
        <w:t xml:space="preserve">For and on behalf of the Chemist (Buyer)</w:t>
      </w:r>
      <w:r>
        <w:br/>
      </w:r>
      <w:r>
        <w:t xml:space="preserve">Mumbai Wellness Chemist &amp; Pharmacy Pvt. Ltd.</w:t>
      </w:r>
      <w:r>
        <w:br/>
      </w:r>
      <w:r>
        <w:br/>
      </w:r>
      <w:r>
        <w:t xml:space="preserve">Name: Rajesh Kulkarni</w:t>
      </w:r>
      <w:r>
        <w:br/>
      </w:r>
      <w:r>
        <w:t xml:space="preserve">Designation: Chief Pharmacist / Authorised Signatory</w:t>
      </w:r>
      <w:r>
        <w:br/>
      </w:r>
      <w:r>
        <w:t xml:space="preserve">Date: _______________</w:t>
      </w:r>
    </w:p>
    <w:p>
      <w:pPr>
        <w:pStyle w:val="BodyText"/>
      </w:pPr>
      <w:r>
        <w:rPr>
          <w:bCs/>
          <w:b/>
        </w:rPr>
        <w:t xml:space="preserve">For and on behalf of the Supplier</w:t>
      </w:r>
      <w:r>
        <w:br/>
      </w:r>
      <w:r>
        <w:t xml:space="preserve">Deccan Pharma Distribution &amp; Logistics Ltd.</w:t>
      </w:r>
      <w:r>
        <w:br/>
      </w:r>
      <w:r>
        <w:br/>
      </w:r>
      <w:r>
        <w:t xml:space="preserve">Name: Priya Deshmukh</w:t>
      </w:r>
      <w:r>
        <w:br/>
      </w:r>
      <w:r>
        <w:t xml:space="preserve">Designation: Sales Manager / Authorised Signatory</w:t>
      </w:r>
      <w:r>
        <w:br/>
      </w:r>
      <w:r>
        <w:t xml:space="preserve">Date: _______________</w:t>
      </w:r>
    </w:p>
    <w:p>
      <w:pPr>
        <w:pStyle w:val="BodyText"/>
      </w:pPr>
      <w:r>
        <w:t xml:space="preserve">This Purchase Order document (PO No: CM/MB/2025/04782) is issued by Mumbai Wellness Chemist &amp; Pharmacy Pvt. Ltd., India Mumbai, and is valid for acceptance within 15 calendar days from the date of issue. Any modifications to this Purchase Order must be made in writing and signed by both parties. This document is governed by the laws of India and the jurisdiction of courts in India Mumbai.</w:t>
      </w:r>
    </w:p>
    <w:p>
      <w:pPr>
        <w:pStyle w:val="BodyText"/>
      </w:pPr>
      <w:r>
        <w:t xml:space="preserve">Document Reference: CM/MB/2025/04782 | Chemist Division | India Mumbai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India Mumbai</dc:title>
  <dc:creator/>
  <dc:language>en</dc:language>
  <cp:keywords/>
  <dcterms:created xsi:type="dcterms:W3CDTF">2026-10-10T02:19:43Z</dcterms:created>
  <dcterms:modified xsi:type="dcterms:W3CDTF">2026-10-10T02:19:43Z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