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Supplies</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rPr>
          <w:bCs/>
          <w:b/>
        </w:rPr>
        <w:t xml:space="preserve">Jerusalem Medical Supplies Ltd.</w:t>
      </w:r>
    </w:p>
    <w:p>
      <w:pPr>
        <w:pStyle w:val="BodyText"/>
      </w:pPr>
      <w:r>
        <w:t xml:space="preserve">12 King David Street, Jerusalem, Israel 97100</w:t>
      </w:r>
    </w:p>
    <w:p>
      <w:pPr>
        <w:pStyle w:val="BodyText"/>
      </w:pPr>
      <w:r>
        <w:t xml:space="preserve">Tel: +972-2-623-4567 | Email: procurement@jerusalemmedsup.co.il</w:t>
      </w:r>
    </w:p>
    <w:p>
      <w:pPr>
        <w:pStyle w:val="BodyText"/>
      </w:pPr>
      <w:r>
        <w:t xml:space="preserve">VAT No. 51-234-567-8 | License No. IL-CHM-2024-0891</w:t>
      </w:r>
    </w:p>
    <w:bookmarkEnd w:id="20"/>
    <w:p>
      <w:pPr>
        <w:pStyle w:val="BodyText"/>
      </w:pPr>
      <w:r>
        <w:rPr>
          <w:bCs/>
          <w:b/>
        </w:rPr>
        <w:t xml:space="preserve">Purchase Order No.:</w:t>
      </w:r>
      <w:r>
        <w:t xml:space="preserve"> </w:t>
      </w:r>
      <w:r>
        <w:t xml:space="preserve">PO-JER-2025-04782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29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Israeli New Shekel (ILS)</w:t>
      </w:r>
    </w:p>
    <w:p>
      <w:pPr>
        <w:pStyle w:val="BodyText"/>
      </w:pPr>
      <w:r>
        <w:rPr>
          <w:bCs/>
          <w:b/>
        </w:rPr>
        <w:t xml:space="preserve">Incoterms:</w:t>
      </w:r>
      <w:r>
        <w:t xml:space="preserve"> </w:t>
      </w:r>
      <w:r>
        <w:t xml:space="preserve">DDP Jerusalem</w:t>
      </w:r>
    </w:p>
    <w:p>
      <w:pPr>
        <w:pStyle w:val="BodyText"/>
      </w:pPr>
      <w:r>
        <w:t xml:space="preserve">SUPPLIER / CHEMIST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Chemist Name:</w:t>
            </w:r>
          </w:p>
        </w:tc>
        <w:tc>
          <w:tcPr/>
          <w:p>
            <w:pPr>
              <w:pStyle w:val="Compact"/>
              <w:jc w:val="left"/>
            </w:pPr>
            <w:r>
              <w:t xml:space="preserve">Herzliya Chemist &amp; Pharmaceutical Distribution Co.</w:t>
            </w:r>
          </w:p>
        </w:tc>
      </w:tr>
      <w:tr>
        <w:tc>
          <w:tcPr/>
          <w:p>
            <w:pPr>
              <w:pStyle w:val="Compact"/>
              <w:jc w:val="left"/>
            </w:pPr>
            <w:r>
              <w:rPr>
                <w:bCs/>
                <w:b/>
              </w:rPr>
              <w:t xml:space="preserve">Address:</w:t>
            </w:r>
          </w:p>
        </w:tc>
        <w:tc>
          <w:tcPr/>
          <w:p>
            <w:pPr>
              <w:pStyle w:val="Compact"/>
              <w:jc w:val="left"/>
            </w:pPr>
            <w:r>
              <w:t xml:space="preserve">45 Ben-Gurion Avenue, Herzliya, Israel 46100</w:t>
            </w:r>
          </w:p>
        </w:tc>
      </w:tr>
      <w:tr>
        <w:tc>
          <w:tcPr/>
          <w:p>
            <w:pPr>
              <w:pStyle w:val="Compact"/>
              <w:jc w:val="left"/>
            </w:pPr>
            <w:r>
              <w:rPr>
                <w:bCs/>
                <w:b/>
              </w:rPr>
              <w:t xml:space="preserve">Contact Person:</w:t>
            </w:r>
          </w:p>
        </w:tc>
        <w:tc>
          <w:tcPr/>
          <w:p>
            <w:pPr>
              <w:pStyle w:val="Compact"/>
              <w:jc w:val="left"/>
            </w:pPr>
            <w:r>
              <w:t xml:space="preserve">Dr. Miriam Levi, Head of Chemist Operations</w:t>
            </w:r>
          </w:p>
        </w:tc>
      </w:tr>
      <w:tr>
        <w:tc>
          <w:tcPr/>
          <w:p>
            <w:pPr>
              <w:pStyle w:val="Compact"/>
              <w:jc w:val="left"/>
            </w:pPr>
            <w:r>
              <w:rPr>
                <w:bCs/>
                <w:b/>
              </w:rPr>
              <w:t xml:space="preserve">Phone:</w:t>
            </w:r>
          </w:p>
        </w:tc>
        <w:tc>
          <w:tcPr/>
          <w:p>
            <w:pPr>
              <w:pStyle w:val="Compact"/>
              <w:jc w:val="left"/>
            </w:pPr>
            <w:r>
              <w:t xml:space="preserve">+972-3-512-8890</w:t>
            </w:r>
          </w:p>
        </w:tc>
      </w:tr>
      <w:tr>
        <w:tc>
          <w:tcPr/>
          <w:p>
            <w:pPr>
              <w:pStyle w:val="Compact"/>
              <w:jc w:val="left"/>
            </w:pPr>
            <w:r>
              <w:rPr>
                <w:bCs/>
                <w:b/>
              </w:rPr>
              <w:t xml:space="preserve">Email:</w:t>
            </w:r>
          </w:p>
        </w:tc>
        <w:tc>
          <w:tcPr/>
          <w:p>
            <w:pPr>
              <w:pStyle w:val="Compact"/>
              <w:jc w:val="left"/>
            </w:pPr>
            <w:r>
              <w:t xml:space="preserve">orders@herzliyachemist.co.il</w:t>
            </w:r>
          </w:p>
        </w:tc>
      </w:tr>
      <w:tr>
        <w:tc>
          <w:tcPr/>
          <w:p>
            <w:pPr>
              <w:pStyle w:val="Compact"/>
              <w:jc w:val="left"/>
            </w:pPr>
            <w:r>
              <w:rPr>
                <w:bCs/>
                <w:b/>
              </w:rPr>
              <w:t xml:space="preserve">Chemist License:</w:t>
            </w:r>
          </w:p>
        </w:tc>
        <w:tc>
          <w:tcPr/>
          <w:p>
            <w:pPr>
              <w:pStyle w:val="Compact"/>
              <w:jc w:val="left"/>
            </w:pPr>
            <w:r>
              <w:t xml:space="preserve">Ministry of Health Israel – Chemist License No. MOH-CHM-2023-1147</w:t>
            </w:r>
          </w:p>
        </w:tc>
      </w:tr>
      <w:tr>
        <w:tc>
          <w:tcPr/>
          <w:p>
            <w:pPr>
              <w:pStyle w:val="Compact"/>
              <w:jc w:val="left"/>
            </w:pPr>
            <w:r>
              <w:rPr>
                <w:bCs/>
                <w:b/>
              </w:rPr>
              <w:t xml:space="preserve">VAT No.:</w:t>
            </w:r>
          </w:p>
        </w:tc>
        <w:tc>
          <w:tcPr/>
          <w:p>
            <w:pPr>
              <w:pStyle w:val="Compact"/>
              <w:jc w:val="left"/>
            </w:pPr>
            <w:r>
              <w:t xml:space="preserve">51-987-654-3</w:t>
            </w:r>
          </w:p>
        </w:tc>
      </w:tr>
    </w:tbl>
    <w:p>
      <w:pPr>
        <w:pStyle w:val="BodyText"/>
      </w:pPr>
      <w:r>
        <w:t xml:space="preserve">BILL-TO / DELIVERY ADDRESS – ISRAEL JERUSALEM</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w:t>
            </w:r>
          </w:p>
        </w:tc>
        <w:tc>
          <w:tcPr/>
          <w:p>
            <w:pPr>
              <w:pStyle w:val="Compact"/>
              <w:jc w:val="left"/>
            </w:pPr>
            <w:r>
              <w:t xml:space="preserve">Jerusalem Medical Supplies Ltd.</w:t>
            </w:r>
          </w:p>
        </w:tc>
      </w:tr>
      <w:tr>
        <w:tc>
          <w:tcPr/>
          <w:p>
            <w:pPr>
              <w:pStyle w:val="Compact"/>
              <w:jc w:val="left"/>
            </w:pPr>
            <w:r>
              <w:rPr>
                <w:bCs/>
                <w:b/>
              </w:rPr>
              <w:t xml:space="preserve">Delivery Address:</w:t>
            </w:r>
          </w:p>
        </w:tc>
        <w:tc>
          <w:tcPr/>
          <w:p>
            <w:pPr>
              <w:pStyle w:val="Compact"/>
              <w:jc w:val="left"/>
            </w:pPr>
            <w:r>
              <w:t xml:space="preserve">12 King David Street, Old City District, Israel Jerusalem 97100</w:t>
            </w:r>
          </w:p>
        </w:tc>
      </w:tr>
      <w:tr>
        <w:tc>
          <w:tcPr/>
          <w:p>
            <w:pPr>
              <w:pStyle w:val="Compact"/>
              <w:jc w:val="left"/>
            </w:pPr>
            <w:r>
              <w:rPr>
                <w:bCs/>
                <w:b/>
              </w:rPr>
              <w:t xml:space="preserve">Receiving Contact:</w:t>
            </w:r>
          </w:p>
        </w:tc>
        <w:tc>
          <w:tcPr/>
          <w:p>
            <w:pPr>
              <w:pStyle w:val="Compact"/>
              <w:jc w:val="left"/>
            </w:pPr>
            <w:r>
              <w:t xml:space="preserve">Mr. David Cohen, Warehouse Manager</w:t>
            </w:r>
          </w:p>
        </w:tc>
      </w:tr>
      <w:tr>
        <w:tc>
          <w:tcPr/>
          <w:p>
            <w:pPr>
              <w:pStyle w:val="Compact"/>
              <w:jc w:val="left"/>
            </w:pPr>
            <w:r>
              <w:rPr>
                <w:bCs/>
                <w:b/>
              </w:rPr>
              <w:t xml:space="preserve">Phone:</w:t>
            </w:r>
          </w:p>
        </w:tc>
        <w:tc>
          <w:tcPr/>
          <w:p>
            <w:pPr>
              <w:pStyle w:val="Compact"/>
              <w:jc w:val="left"/>
            </w:pPr>
            <w:r>
              <w:t xml:space="preserve">+972-2-623-4568</w:t>
            </w:r>
          </w:p>
        </w:tc>
      </w:tr>
      <w:tr>
        <w:tc>
          <w:tcPr/>
          <w:p>
            <w:pPr>
              <w:pStyle w:val="Compact"/>
              <w:jc w:val="left"/>
            </w:pPr>
            <w:r>
              <w:rPr>
                <w:bCs/>
                <w:b/>
              </w:rPr>
              <w:t xml:space="preserve">Delivery Window:</w:t>
            </w:r>
          </w:p>
        </w:tc>
        <w:tc>
          <w:tcPr/>
          <w:p>
            <w:pPr>
              <w:pStyle w:val="Compact"/>
              <w:jc w:val="left"/>
            </w:pPr>
            <w:r>
              <w:t xml:space="preserve">Monday – Friday, 08:00 – 16:00 (Israel Standard Time)</w:t>
            </w:r>
          </w:p>
        </w:tc>
      </w:tr>
    </w:tbl>
    <w:p>
      <w:pPr>
        <w:pStyle w:val="BodyText"/>
      </w:pPr>
      <w:r>
        <w:t xml:space="preserve">ITEMIZED PURCHASE ORDER – CHEMIST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Chemist Ref.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(ILS)</w:t>
            </w:r>
          </w:p>
        </w:tc>
        <w:tc>
          <w:tcPr/>
          <w:p>
            <w:pPr>
              <w:pStyle w:val="Compact"/>
              <w:jc w:val="left"/>
            </w:pPr>
            <w:r>
              <w:t xml:space="preserve">Line Total (ILS)</w:t>
            </w:r>
          </w:p>
        </w:tc>
      </w:tr>
      <w:tr>
        <w:tc>
          <w:tcPr/>
          <w:p>
            <w:pPr>
              <w:pStyle w:val="Compact"/>
              <w:jc w:val="left"/>
            </w:pPr>
            <w:r>
              <w:t xml:space="preserve">1</w:t>
            </w:r>
          </w:p>
        </w:tc>
        <w:tc>
          <w:tcPr/>
          <w:p>
            <w:pPr>
              <w:pStyle w:val="Compact"/>
              <w:jc w:val="left"/>
            </w:pPr>
            <w:r>
              <w:t xml:space="preserve">Amoxicillin 500mg Capsules – 28-count blister packs (Prescription Chemist Stock)</w:t>
            </w:r>
          </w:p>
        </w:tc>
        <w:tc>
          <w:tcPr/>
          <w:p>
            <w:pPr>
              <w:pStyle w:val="Compact"/>
              <w:jc w:val="left"/>
            </w:pPr>
            <w:r>
              <w:t xml:space="preserve">CHM-AMX-500-28</w:t>
            </w:r>
          </w:p>
        </w:tc>
        <w:tc>
          <w:tcPr/>
          <w:p>
            <w:pPr>
              <w:pStyle w:val="Compact"/>
              <w:jc w:val="left"/>
            </w:pPr>
            <w:r>
              <w:t xml:space="preserve">500</w:t>
            </w:r>
          </w:p>
        </w:tc>
        <w:tc>
          <w:tcPr/>
          <w:p>
            <w:pPr>
              <w:pStyle w:val="Compact"/>
              <w:jc w:val="left"/>
            </w:pPr>
            <w:r>
              <w:t xml:space="preserve">Boxes</w:t>
            </w:r>
          </w:p>
        </w:tc>
        <w:tc>
          <w:tcPr/>
          <w:p>
            <w:pPr>
              <w:pStyle w:val="Compact"/>
              <w:jc w:val="left"/>
            </w:pPr>
            <w:r>
              <w:t xml:space="preserve">42.50</w:t>
            </w:r>
          </w:p>
        </w:tc>
        <w:tc>
          <w:tcPr/>
          <w:p>
            <w:pPr>
              <w:pStyle w:val="Compact"/>
              <w:jc w:val="left"/>
            </w:pPr>
            <w:r>
              <w:t xml:space="preserve">21,250.00</w:t>
            </w:r>
          </w:p>
        </w:tc>
      </w:tr>
      <w:tr>
        <w:tc>
          <w:tcPr/>
          <w:p>
            <w:pPr>
              <w:pStyle w:val="Compact"/>
              <w:jc w:val="left"/>
            </w:pPr>
            <w:r>
              <w:t xml:space="preserve">2</w:t>
            </w:r>
          </w:p>
        </w:tc>
        <w:tc>
          <w:tcPr/>
          <w:p>
            <w:pPr>
              <w:pStyle w:val="Compact"/>
              <w:jc w:val="left"/>
            </w:pPr>
            <w:r>
              <w:t xml:space="preserve">Ibuprofen 400mg Tablets – 100-count bottles (OTC Chemist Supply)</w:t>
            </w:r>
          </w:p>
        </w:tc>
        <w:tc>
          <w:tcPr/>
          <w:p>
            <w:pPr>
              <w:pStyle w:val="Compact"/>
              <w:jc w:val="left"/>
            </w:pPr>
            <w:r>
              <w:t xml:space="preserve">CHM-IBU-400-100</w:t>
            </w:r>
          </w:p>
        </w:tc>
        <w:tc>
          <w:tcPr/>
          <w:p>
            <w:pPr>
              <w:pStyle w:val="Compact"/>
              <w:jc w:val="left"/>
            </w:pPr>
            <w:r>
              <w:t xml:space="preserve">300</w:t>
            </w:r>
          </w:p>
        </w:tc>
        <w:tc>
          <w:tcPr/>
          <w:p>
            <w:pPr>
              <w:pStyle w:val="Compact"/>
              <w:jc w:val="left"/>
            </w:pPr>
            <w:r>
              <w:t xml:space="preserve">Bottles</w:t>
            </w:r>
          </w:p>
        </w:tc>
        <w:tc>
          <w:tcPr/>
          <w:p>
            <w:pPr>
              <w:pStyle w:val="Compact"/>
              <w:jc w:val="left"/>
            </w:pPr>
            <w:r>
              <w:t xml:space="preserve">28.75</w:t>
            </w:r>
          </w:p>
        </w:tc>
        <w:tc>
          <w:tcPr/>
          <w:p>
            <w:pPr>
              <w:pStyle w:val="Compact"/>
              <w:jc w:val="left"/>
            </w:pPr>
            <w:r>
              <w:t xml:space="preserve">8,625.00</w:t>
            </w:r>
          </w:p>
        </w:tc>
      </w:tr>
      <w:tr>
        <w:tc>
          <w:tcPr/>
          <w:p>
            <w:pPr>
              <w:pStyle w:val="Compact"/>
              <w:jc w:val="left"/>
            </w:pPr>
            <w:r>
              <w:t xml:space="preserve">3</w:t>
            </w:r>
          </w:p>
        </w:tc>
        <w:tc>
          <w:tcPr/>
          <w:p>
            <w:pPr>
              <w:pStyle w:val="Compact"/>
              <w:jc w:val="left"/>
            </w:pPr>
            <w:r>
              <w:t xml:space="preserve">Sterile Gauze Pads 10x10cm – 100-pack (Chemist Wound Care Line)</w:t>
            </w:r>
          </w:p>
        </w:tc>
        <w:tc>
          <w:tcPr/>
          <w:p>
            <w:pPr>
              <w:pStyle w:val="Compact"/>
              <w:jc w:val="left"/>
            </w:pPr>
            <w:r>
              <w:t xml:space="preserve">CHM-GAU-1010-100</w:t>
            </w:r>
          </w:p>
        </w:tc>
        <w:tc>
          <w:tcPr/>
          <w:p>
            <w:pPr>
              <w:pStyle w:val="Compact"/>
              <w:jc w:val="left"/>
            </w:pPr>
            <w:r>
              <w:t xml:space="preserve">200</w:t>
            </w:r>
          </w:p>
        </w:tc>
        <w:tc>
          <w:tcPr/>
          <w:p>
            <w:pPr>
              <w:pStyle w:val="Compact"/>
              <w:jc w:val="left"/>
            </w:pPr>
            <w:r>
              <w:t xml:space="preserve">Packs</w:t>
            </w:r>
          </w:p>
        </w:tc>
        <w:tc>
          <w:tcPr/>
          <w:p>
            <w:pPr>
              <w:pStyle w:val="Compact"/>
              <w:jc w:val="left"/>
            </w:pPr>
            <w:r>
              <w:t xml:space="preserve">18.90</w:t>
            </w:r>
          </w:p>
        </w:tc>
        <w:tc>
          <w:tcPr/>
          <w:p>
            <w:pPr>
              <w:pStyle w:val="Compact"/>
              <w:jc w:val="left"/>
            </w:pPr>
            <w:r>
              <w:t xml:space="preserve">3,780.00</w:t>
            </w:r>
          </w:p>
        </w:tc>
      </w:tr>
      <w:tr>
        <w:tc>
          <w:tcPr/>
          <w:p>
            <w:pPr>
              <w:pStyle w:val="Compact"/>
              <w:jc w:val="left"/>
            </w:pPr>
            <w:r>
              <w:t xml:space="preserve">4</w:t>
            </w:r>
          </w:p>
        </w:tc>
        <w:tc>
          <w:tcPr/>
          <w:p>
            <w:pPr>
              <w:pStyle w:val="Compact"/>
              <w:jc w:val="left"/>
            </w:pPr>
            <w:r>
              <w:t xml:space="preserve">Normal Saline 0.9% IV Bags 500ml (Chemist Infusion Supplies)</w:t>
            </w:r>
          </w:p>
        </w:tc>
        <w:tc>
          <w:tcPr/>
          <w:p>
            <w:pPr>
              <w:pStyle w:val="Compact"/>
              <w:jc w:val="left"/>
            </w:pPr>
            <w:r>
              <w:t xml:space="preserve">CHM-SAL-09-500</w:t>
            </w:r>
          </w:p>
        </w:tc>
        <w:tc>
          <w:tcPr/>
          <w:p>
            <w:pPr>
              <w:pStyle w:val="Compact"/>
              <w:jc w:val="left"/>
            </w:pPr>
            <w:r>
              <w:t xml:space="preserve">400</w:t>
            </w:r>
          </w:p>
        </w:tc>
        <w:tc>
          <w:tcPr/>
          <w:p>
            <w:pPr>
              <w:pStyle w:val="Compact"/>
              <w:jc w:val="left"/>
            </w:pPr>
            <w:r>
              <w:t xml:space="preserve">Bags</w:t>
            </w:r>
          </w:p>
        </w:tc>
        <w:tc>
          <w:tcPr/>
          <w:p>
            <w:pPr>
              <w:pStyle w:val="Compact"/>
              <w:jc w:val="left"/>
            </w:pPr>
            <w:r>
              <w:t xml:space="preserve">12.30</w:t>
            </w:r>
          </w:p>
        </w:tc>
        <w:tc>
          <w:tcPr/>
          <w:p>
            <w:pPr>
              <w:pStyle w:val="Compact"/>
              <w:jc w:val="left"/>
            </w:pPr>
            <w:r>
              <w:t xml:space="preserve">4,920.00</w:t>
            </w:r>
          </w:p>
        </w:tc>
      </w:tr>
      <w:tr>
        <w:tc>
          <w:tcPr/>
          <w:p>
            <w:pPr>
              <w:pStyle w:val="Compact"/>
              <w:jc w:val="left"/>
            </w:pPr>
            <w:r>
              <w:t xml:space="preserve">5</w:t>
            </w:r>
          </w:p>
        </w:tc>
        <w:tc>
          <w:tcPr/>
          <w:p>
            <w:pPr>
              <w:pStyle w:val="Compact"/>
              <w:jc w:val="left"/>
            </w:pPr>
            <w:r>
              <w:t xml:space="preserve">Nitrile Examination Gloves – Medium, Box of 100 (Chemist PPE)</w:t>
            </w:r>
          </w:p>
        </w:tc>
        <w:tc>
          <w:tcPr/>
          <w:p>
            <w:pPr>
              <w:pStyle w:val="Compact"/>
              <w:jc w:val="left"/>
            </w:pPr>
            <w:r>
              <w:t xml:space="preserve">CHM-GLV-NIT-M-100</w:t>
            </w:r>
          </w:p>
        </w:tc>
        <w:tc>
          <w:tcPr/>
          <w:p>
            <w:pPr>
              <w:pStyle w:val="Compact"/>
              <w:jc w:val="left"/>
            </w:pPr>
            <w:r>
              <w:t xml:space="preserve">150</w:t>
            </w:r>
          </w:p>
        </w:tc>
        <w:tc>
          <w:tcPr/>
          <w:p>
            <w:pPr>
              <w:pStyle w:val="Compact"/>
              <w:jc w:val="left"/>
            </w:pPr>
            <w:r>
              <w:t xml:space="preserve">Boxes</w:t>
            </w:r>
          </w:p>
        </w:tc>
        <w:tc>
          <w:tcPr/>
          <w:p>
            <w:pPr>
              <w:pStyle w:val="Compact"/>
              <w:jc w:val="left"/>
            </w:pPr>
            <w:r>
              <w:t xml:space="preserve">35.00</w:t>
            </w:r>
          </w:p>
        </w:tc>
        <w:tc>
          <w:tcPr/>
          <w:p>
            <w:pPr>
              <w:pStyle w:val="Compact"/>
              <w:jc w:val="left"/>
            </w:pPr>
            <w:r>
              <w:t xml:space="preserve">5,250.00</w:t>
            </w:r>
          </w:p>
        </w:tc>
      </w:tr>
      <w:tr>
        <w:tc>
          <w:tcPr/>
          <w:p>
            <w:pPr>
              <w:pStyle w:val="Compact"/>
              <w:jc w:val="left"/>
            </w:pPr>
            <w:r>
              <w:t xml:space="preserve">6</w:t>
            </w:r>
          </w:p>
        </w:tc>
        <w:tc>
          <w:tcPr/>
          <w:p>
            <w:pPr>
              <w:pStyle w:val="Compact"/>
              <w:jc w:val="left"/>
            </w:pPr>
            <w:r>
              <w:t xml:space="preserve">Metformin 850mg Tablets – 60-count (Prescription Chemist Stock)</w:t>
            </w:r>
          </w:p>
        </w:tc>
        <w:tc>
          <w:tcPr/>
          <w:p>
            <w:pPr>
              <w:pStyle w:val="Compact"/>
              <w:jc w:val="left"/>
            </w:pPr>
            <w:r>
              <w:t xml:space="preserve">CHM-MET-850-60</w:t>
            </w:r>
          </w:p>
        </w:tc>
        <w:tc>
          <w:tcPr/>
          <w:p>
            <w:pPr>
              <w:pStyle w:val="Compact"/>
              <w:jc w:val="left"/>
            </w:pPr>
            <w:r>
              <w:t xml:space="preserve">250</w:t>
            </w:r>
          </w:p>
        </w:tc>
        <w:tc>
          <w:tcPr/>
          <w:p>
            <w:pPr>
              <w:pStyle w:val="Compact"/>
              <w:jc w:val="left"/>
            </w:pPr>
            <w:r>
              <w:t xml:space="preserve">Boxes</w:t>
            </w:r>
          </w:p>
        </w:tc>
        <w:tc>
          <w:tcPr/>
          <w:p>
            <w:pPr>
              <w:pStyle w:val="Compact"/>
              <w:jc w:val="left"/>
            </w:pPr>
            <w:r>
              <w:t xml:space="preserve">55.20</w:t>
            </w:r>
          </w:p>
        </w:tc>
        <w:tc>
          <w:tcPr/>
          <w:p>
            <w:pPr>
              <w:pStyle w:val="Compact"/>
              <w:jc w:val="left"/>
            </w:pPr>
            <w:r>
              <w:t xml:space="preserve">13,800.00</w:t>
            </w:r>
          </w:p>
        </w:tc>
      </w:tr>
      <w:tr>
        <w:tc>
          <w:tcPr/>
          <w:p>
            <w:pPr>
              <w:pStyle w:val="Compact"/>
              <w:jc w:val="left"/>
            </w:pPr>
            <w:r>
              <w:t xml:space="preserve">7</w:t>
            </w:r>
          </w:p>
        </w:tc>
        <w:tc>
          <w:tcPr/>
          <w:p>
            <w:pPr>
              <w:pStyle w:val="Compact"/>
              <w:jc w:val="left"/>
            </w:pPr>
            <w:r>
              <w:t xml:space="preserve">Digital Thermometers – Clinical Grade (Chemist Diagnostic Tools)</w:t>
            </w:r>
          </w:p>
        </w:tc>
        <w:tc>
          <w:tcPr/>
          <w:p>
            <w:pPr>
              <w:pStyle w:val="Compact"/>
              <w:jc w:val="left"/>
            </w:pPr>
            <w:r>
              <w:t xml:space="preserve">CHM-THM-DIG-CLN</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67.40</w:t>
            </w:r>
          </w:p>
        </w:tc>
        <w:tc>
          <w:tcPr/>
          <w:p>
            <w:pPr>
              <w:pStyle w:val="Compact"/>
              <w:jc w:val="left"/>
            </w:pPr>
            <w:r>
              <w:t xml:space="preserve">5,392.00</w:t>
            </w:r>
          </w:p>
        </w:tc>
      </w:tr>
      <w:tr>
        <w:tc>
          <w:tcPr/>
          <w:p>
            <w:pPr>
              <w:pStyle w:val="Compact"/>
              <w:jc w:val="left"/>
            </w:pPr>
            <w:r>
              <w:t xml:space="preserve">8</w:t>
            </w:r>
          </w:p>
        </w:tc>
        <w:tc>
          <w:tcPr/>
          <w:p>
            <w:pPr>
              <w:pStyle w:val="Compact"/>
              <w:jc w:val="left"/>
            </w:pPr>
            <w:r>
              <w:t xml:space="preserve">Hand Sanitizer 70% Alcohol – 500ml Pump Bottles (Chemist Hygiene)</w:t>
            </w:r>
          </w:p>
        </w:tc>
        <w:tc>
          <w:tcPr/>
          <w:p>
            <w:pPr>
              <w:pStyle w:val="Compact"/>
              <w:jc w:val="left"/>
            </w:pPr>
            <w:r>
              <w:t xml:space="preserve">CHM-SAN-70-500</w:t>
            </w:r>
          </w:p>
        </w:tc>
        <w:tc>
          <w:tcPr/>
          <w:p>
            <w:pPr>
              <w:pStyle w:val="Compact"/>
              <w:jc w:val="left"/>
            </w:pPr>
            <w:r>
              <w:t xml:space="preserve">100</w:t>
            </w:r>
          </w:p>
        </w:tc>
        <w:tc>
          <w:tcPr/>
          <w:p>
            <w:pPr>
              <w:pStyle w:val="Compact"/>
              <w:jc w:val="left"/>
            </w:pPr>
            <w:r>
              <w:t xml:space="preserve">Bottles</w:t>
            </w:r>
          </w:p>
        </w:tc>
        <w:tc>
          <w:tcPr/>
          <w:p>
            <w:pPr>
              <w:pStyle w:val="Compact"/>
              <w:jc w:val="left"/>
            </w:pPr>
            <w:r>
              <w:t xml:space="preserve">22.10</w:t>
            </w:r>
          </w:p>
        </w:tc>
        <w:tc>
          <w:tcPr/>
          <w:p>
            <w:pPr>
              <w:pStyle w:val="Compact"/>
              <w:jc w:val="left"/>
            </w:pPr>
            <w:r>
              <w:t xml:space="preserve">2,210.00</w:t>
            </w:r>
          </w:p>
        </w:tc>
      </w:tr>
      <w:tr>
        <w:tc>
          <w:tcPr/>
          <w:p>
            <w:pPr>
              <w:pStyle w:val="Compact"/>
              <w:jc w:val="left"/>
            </w:pPr>
            <w:r>
              <w:t xml:space="preserve">9</w:t>
            </w:r>
          </w:p>
        </w:tc>
        <w:tc>
          <w:tcPr/>
          <w:p>
            <w:pPr>
              <w:pStyle w:val="Compact"/>
              <w:jc w:val="left"/>
            </w:pPr>
            <w:r>
              <w:t xml:space="preserve">Insulin Glargine 100IU/ml Pens – 5-pack (Prescription Chemist Stock)</w:t>
            </w:r>
          </w:p>
        </w:tc>
        <w:tc>
          <w:tcPr/>
          <w:p>
            <w:pPr>
              <w:pStyle w:val="Compact"/>
              <w:jc w:val="left"/>
            </w:pPr>
            <w:r>
              <w:t xml:space="preserve">CHM-INS-GLA-100-5</w:t>
            </w:r>
          </w:p>
        </w:tc>
        <w:tc>
          <w:tcPr/>
          <w:p>
            <w:pPr>
              <w:pStyle w:val="Compact"/>
              <w:jc w:val="left"/>
            </w:pPr>
            <w:r>
              <w:t xml:space="preserve">120</w:t>
            </w:r>
          </w:p>
        </w:tc>
        <w:tc>
          <w:tcPr/>
          <w:p>
            <w:pPr>
              <w:pStyle w:val="Compact"/>
              <w:jc w:val="left"/>
            </w:pPr>
            <w:r>
              <w:t xml:space="preserve">Packs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10</w:t>
            </w:r>
          </w:p>
        </w:tc>
        <w:tc>
          <w:tcPr/>
          <w:p>
            <w:pPr>
              <w:pStyle w:val="Compact"/>
              <w:jc w:val="left"/>
            </w:pPr>
            <w:r>
              <w:t xml:space="preserve">Adhesive Bandages Assorted – 200-count (Chemist First Aid)</w:t>
            </w:r>
          </w:p>
        </w:tc>
        <w:tc>
          <w:tcPr/>
          <w:p>
            <w:pPr>
              <w:pStyle w:val="Compact"/>
              <w:jc w:val="left"/>
            </w:pPr>
            <w:r>
              <w:t xml:space="preserve">CHM-BND-ASS-200</w:t>
            </w:r>
          </w:p>
        </w:tc>
        <w:tc>
          <w:tcPr/>
          <w:p>
            <w:pPr>
              <w:pStyle w:val="Compact"/>
              <w:jc w:val="left"/>
            </w:pPr>
            <w:r>
              <w:t xml:space="preserve">180</w:t>
            </w:r>
          </w:p>
        </w:tc>
        <w:tc>
          <w:tcPr/>
          <w:p>
            <w:pPr>
              <w:pStyle w:val="Compact"/>
              <w:jc w:val="left"/>
            </w:pPr>
            <w:r>
              <w:t xml:space="preserve">Packs</w:t>
            </w:r>
          </w:p>
        </w:tc>
        <w:tc>
          <w:tcPr/>
          <w:p>
            <w:pPr>
              <w:pStyle w:val="Compact"/>
              <w:jc w:val="left"/>
            </w:pPr>
            <w:r>
              <w:t xml:space="preserve">14.60</w:t>
            </w:r>
          </w:p>
        </w:tc>
        <w:tc>
          <w:tcPr/>
          <w:p>
            <w:pPr>
              <w:pStyle w:val="Compact"/>
              <w:jc w:val="left"/>
            </w:pPr>
            <w:r>
              <w:t xml:space="preserve">2,628.00</w:t>
            </w:r>
          </w:p>
        </w:tc>
      </w:tr>
    </w:tbl>
    <w:p>
      <w:pPr>
        <w:pStyle w:val="BodyText"/>
      </w:pPr>
      <w:r>
        <w:rPr>
          <w:bCs/>
          <w:b/>
        </w:rPr>
        <w:t xml:space="preserve">Subtotal:</w:t>
      </w:r>
      <w:r>
        <w:t xml:space="preserve"> </w:t>
      </w:r>
      <w:r>
        <w:t xml:space="preserve">ILS 90,055.00</w:t>
      </w:r>
    </w:p>
    <w:p>
      <w:pPr>
        <w:pStyle w:val="BodyText"/>
      </w:pPr>
      <w:r>
        <w:rPr>
          <w:bCs/>
          <w:b/>
        </w:rPr>
        <w:t xml:space="preserve">VAT (18% – Israel Standard Rate):</w:t>
      </w:r>
      <w:r>
        <w:t xml:space="preserve"> </w:t>
      </w:r>
      <w:r>
        <w:t xml:space="preserve">ILS 16,209.90</w:t>
      </w:r>
    </w:p>
    <w:p>
      <w:pPr>
        <w:pStyle w:val="BodyText"/>
      </w:pPr>
      <w:r>
        <w:rPr>
          <w:bCs/>
          <w:b/>
        </w:rPr>
        <w:t xml:space="preserve">GRAND TOTAL: ILS 106,264.90</w:t>
      </w:r>
    </w:p>
    <w:p>
      <w:pPr>
        <w:pStyle w:val="BodyText"/>
      </w:pPr>
      <w:r>
        <w:rPr>
          <w:bCs/>
          <w:b/>
        </w:rPr>
        <w:t xml:space="preserve">NOTE:</w:t>
      </w:r>
      <w:r>
        <w:t xml:space="preserve"> </w:t>
      </w:r>
      <w:r>
        <w:t xml:space="preserve">All items listed in this Purchase Order must comply with the Israeli Ministry of Health regulations for Chemist and pharmaceutical distribution. The Chemist supplier is required to provide valid batch numbers, expiration dates, and Israeli regulatory approval documentation (MOH registration) for every pharmaceutical product included in this order. Delivery to Israel Jerusalem must be completed within the specified window and all cold-chain items (Item 9) must be transported at 2°C–8°C with temperature logging.</w:t>
      </w:r>
    </w:p>
    <w:p>
      <w:pPr>
        <w:pStyle w:val="BodyText"/>
      </w:pPr>
      <w:r>
        <w:t xml:space="preserve">TERMS AND CONDITIONS</w:t>
      </w:r>
    </w:p>
    <w:p>
      <w:pPr>
        <w:numPr>
          <w:ilvl w:val="0"/>
          <w:numId w:val="1001"/>
        </w:numPr>
        <w:pStyle w:val="Compact"/>
      </w:pPr>
      <w:r>
        <w:t xml:space="preserve">This Purchase Order is issued by Jerusalem Medical Supplies Ltd. and constitutes a binding request for the Chemist supplier to fulfill the listed items in accordance with Israeli commercial law and the Ministry of Health Chemist licensing regulations.</w:t>
      </w:r>
    </w:p>
    <w:p>
      <w:pPr>
        <w:numPr>
          <w:ilvl w:val="0"/>
          <w:numId w:val="1001"/>
        </w:numPr>
        <w:pStyle w:val="Compact"/>
      </w:pPr>
      <w:r>
        <w:t xml:space="preserve">The Chemist supplier shall deliver all goods to the specified Israel Jerusalem address no later than the Required Delivery Date stated above. Late delivery beyond five (5) business days entitles the buyer to cancel this Purchase Order without penalty.</w:t>
      </w:r>
    </w:p>
    <w:p>
      <w:pPr>
        <w:numPr>
          <w:ilvl w:val="0"/>
          <w:numId w:val="1001"/>
        </w:numPr>
        <w:pStyle w:val="Compact"/>
      </w:pPr>
      <w:r>
        <w:t xml:space="preserve">All pharmaceutical products must be in original, unopened packaging with a minimum remaining shelf life of eighteen (18) months from the date of delivery to Israel Jerusalem.</w:t>
      </w:r>
    </w:p>
    <w:p>
      <w:pPr>
        <w:numPr>
          <w:ilvl w:val="0"/>
          <w:numId w:val="1001"/>
        </w:numPr>
        <w:pStyle w:val="Compact"/>
      </w:pPr>
      <w:r>
        <w:t xml:space="preserve">Payment shall be made via bank transfer to the Chemist supplier's designated Israeli bank account within thirty (30) calendar days of receipt of a valid tax invoice (Faskal) and confirmed delivery at the Israel Jerusalem warehouse.</w:t>
      </w:r>
    </w:p>
    <w:p>
      <w:pPr>
        <w:numPr>
          <w:ilvl w:val="0"/>
          <w:numId w:val="1001"/>
        </w:numPr>
        <w:pStyle w:val="Compact"/>
      </w:pPr>
      <w:r>
        <w:t xml:space="preserve">The Chemist supplier warrants that all products are genuine, properly stored, and fully compliant with Israeli pharmaceutical standards. Any non-conforming goods will be rejected at the Israel Jerusalem receiving dock and must be replaced within five (5) business days at the Chemist supplier's expense.</w:t>
      </w:r>
    </w:p>
    <w:p>
      <w:pPr>
        <w:numPr>
          <w:ilvl w:val="0"/>
          <w:numId w:val="1001"/>
        </w:numPr>
        <w:pStyle w:val="Compact"/>
      </w:pPr>
      <w:r>
        <w:t xml:space="preserve">This Purchase Order is subject to the general terms of the Israeli Consumer Protection Law and the specific provisions of the Israeli Pharmacy and Chemist Practice Regulations (2023 Amendment).</w:t>
      </w:r>
    </w:p>
    <w:p>
      <w:pPr>
        <w:numPr>
          <w:ilvl w:val="0"/>
          <w:numId w:val="1001"/>
        </w:numPr>
        <w:pStyle w:val="Compact"/>
      </w:pPr>
      <w:r>
        <w:t xml:space="preserve">Any amendments to this Purchase Order must be made in writing and signed by both parties. Verbal modifications are not valid under this agreement.</w:t>
      </w:r>
    </w:p>
    <w:p>
      <w:pPr>
        <w:numPr>
          <w:ilvl w:val="0"/>
          <w:numId w:val="1001"/>
        </w:numPr>
        <w:pStyle w:val="Compact"/>
      </w:pPr>
      <w:r>
        <w:t xml:space="preserve">Disputes arising from this Purchase Order shall be resolved under the jurisdiction of the competent courts in Israel Jerusalem, in accordance with Israeli law.</w:t>
      </w:r>
    </w:p>
    <w:p>
      <w:pPr>
        <w:pStyle w:val="FirstParagraph"/>
      </w:pPr>
      <w:r>
        <w:t xml:space="preserve">AUTHORIZATION AND SIGNATURES</w:t>
      </w:r>
    </w:p>
    <w:p>
      <w:pPr>
        <w:pStyle w:val="BodyText"/>
      </w:pPr>
      <w:r>
        <w:rPr>
          <w:bCs/>
          <w:b/>
        </w:rPr>
        <w:t xml:space="preserve">For and on behalf of the Buyer:</w:t>
      </w:r>
    </w:p>
    <w:p>
      <w:pPr>
        <w:pStyle w:val="BodyText"/>
      </w:pPr>
      <w:r>
        <w:t xml:space="preserve">Jerusalem Medical Supplies Ltd.</w:t>
      </w:r>
    </w:p>
    <w:p>
      <w:pPr>
        <w:pStyle w:val="BodyText"/>
      </w:pPr>
      <w:r>
        <w:rPr>
          <w:bCs/>
          <w:b/>
        </w:rPr>
        <w:t xml:space="preserve">Name:</w:t>
      </w:r>
      <w:r>
        <w:t xml:space="preserve"> </w:t>
      </w:r>
      <w:r>
        <w:t xml:space="preserve">Mr. David Cohen</w:t>
      </w:r>
      <w:r>
        <w:br/>
      </w:r>
      <w:r>
        <w:rPr>
          <w:bCs/>
          <w:b/>
        </w:rPr>
        <w:t xml:space="preserve">Title:</w:t>
      </w:r>
      <w:r>
        <w:t xml:space="preserve"> </w:t>
      </w:r>
      <w:r>
        <w:t xml:space="preserve">Warehouse Manager / Authorized Signatory</w:t>
      </w:r>
      <w:r>
        <w:br/>
      </w:r>
      <w:r>
        <w:rPr>
          <w:bCs/>
          <w:b/>
        </w:rPr>
        <w:t xml:space="preserve">Signature:</w:t>
      </w:r>
      <w:r>
        <w:t xml:space="preserve"> </w:t>
      </w:r>
      <w:r>
        <w:t xml:space="preserve">_________________________</w:t>
      </w:r>
      <w:r>
        <w:br/>
      </w:r>
      <w:r>
        <w:rPr>
          <w:bCs/>
          <w:b/>
        </w:rPr>
        <w:t xml:space="preserve">Date:</w:t>
      </w:r>
      <w:r>
        <w:t xml:space="preserve"> </w:t>
      </w:r>
      <w:r>
        <w:t xml:space="preserve">15 June 2025</w:t>
      </w:r>
    </w:p>
    <w:p>
      <w:pPr>
        <w:pStyle w:val="BodyText"/>
      </w:pPr>
      <w:r>
        <w:rPr>
          <w:bCs/>
          <w:b/>
        </w:rPr>
        <w:t xml:space="preserve">For and on behalf of the Chemist Supplier:</w:t>
      </w:r>
    </w:p>
    <w:p>
      <w:pPr>
        <w:pStyle w:val="BodyText"/>
      </w:pPr>
      <w:r>
        <w:t xml:space="preserve">Herzliya Chemist &amp; Pharmaceutical Distribution Co.</w:t>
      </w:r>
    </w:p>
    <w:p>
      <w:pPr>
        <w:pStyle w:val="BodyText"/>
      </w:pPr>
      <w:r>
        <w:rPr>
          <w:bCs/>
          <w:b/>
        </w:rPr>
        <w:t xml:space="preserve">Name:</w:t>
      </w:r>
      <w:r>
        <w:t xml:space="preserve"> </w:t>
      </w:r>
      <w:r>
        <w:t xml:space="preserve">Dr. Miriam Levi</w:t>
      </w:r>
      <w:r>
        <w:br/>
      </w:r>
      <w:r>
        <w:rPr>
          <w:bCs/>
          <w:b/>
        </w:rPr>
        <w:t xml:space="preserve">Title:</w:t>
      </w:r>
      <w:r>
        <w:t xml:space="preserve"> </w:t>
      </w:r>
      <w:r>
        <w:t xml:space="preserve">Head of Chemist Operations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(PO-JER-2025-04782) was generated for the Chemist supply chain in Israel Jerusalem. All transactions are governed by Israeli law. For inquiries, contact the procurement department at Jerusalem Medical Supplies Ltd., 12 King David Street, Israel Jerusalem 97100. This document is valid for 30 days from the date of issue.</w:t>
      </w:r>
    </w:p>
    <w:p>
      <w:pPr>
        <w:pStyle w:val="BodyText"/>
      </w:pPr>
      <w:r>
        <w:t xml:space="preserve">© 2025 Jerusalem Medical Supplies Ltd.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Supplies - Israel Jerusalem</dc:title>
  <dc:creator/>
  <dc:language>en</dc:language>
  <cp:keywords/>
  <dcterms:created xsi:type="dcterms:W3CDTF">2026-10-10T03:43:20Z</dcterms:created>
  <dcterms:modified xsi:type="dcterms:W3CDTF">2026-10-10T03:43:20Z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