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PO-2025-IVC-0472</w:t>
      </w:r>
    </w:p>
    <w:p>
      <w:pPr>
        <w:pStyle w:val="BodyText"/>
      </w:pPr>
      <w:r>
        <w:t xml:space="preserve">Chemist Supply Procurement — Ivory Coast Abidjan</w:t>
      </w:r>
    </w:p>
    <w:p>
      <w:pPr>
        <w:pStyle w:val="BodyText"/>
      </w:pPr>
      <w:r>
        <w:t xml:space="preserve">Date of Issue: 14 June 2025</w:t>
      </w:r>
    </w:p>
    <w:bookmarkEnd w:id="20"/>
    <w:bookmarkStart w:id="21" w:name="buyer-purchasing-entity"/>
    <w:p>
      <w:pPr>
        <w:pStyle w:val="Heading3"/>
      </w:pPr>
      <w:r>
        <w:t xml:space="preserve">Buyer (Purchasing Entity)</w:t>
      </w:r>
    </w:p>
    <w:p>
      <w:pPr>
        <w:pStyle w:val="FirstParagraph"/>
      </w:pPr>
      <w:r>
        <w:rPr>
          <w:bCs/>
          <w:b/>
        </w:rPr>
        <w:t xml:space="preserve">PharmaSahel Distribution Ltd.</w:t>
      </w:r>
    </w:p>
    <w:p>
      <w:pPr>
        <w:pStyle w:val="BodyText"/>
      </w:pPr>
      <w:r>
        <w:t xml:space="preserve">12 Boulevard Latrille, Cocody</w:t>
      </w:r>
    </w:p>
    <w:p>
      <w:pPr>
        <w:pStyle w:val="BodyText"/>
      </w:pPr>
      <w:r>
        <w:t xml:space="preserve">Abidjan, Ivory Coast</w:t>
      </w:r>
    </w:p>
    <w:p>
      <w:pPr>
        <w:pStyle w:val="BodyText"/>
      </w:pPr>
      <w:r>
        <w:t xml:space="preserve">Tel: +225 27 22 45 67 89</w:t>
      </w:r>
    </w:p>
    <w:p>
      <w:pPr>
        <w:pStyle w:val="BodyText"/>
      </w:pPr>
      <w:r>
        <w:t xml:space="preserve">Email: procurement@pharmasahel.ci</w:t>
      </w:r>
    </w:p>
    <w:p>
      <w:pPr>
        <w:pStyle w:val="BodyText"/>
      </w:pPr>
      <w:r>
        <w:t xml:space="preserve">RC: CI-ABJ-2019-B-04521</w:t>
      </w:r>
    </w:p>
    <w:bookmarkEnd w:id="21"/>
    <w:bookmarkStart w:id="22" w:name="supplier-chemist"/>
    <w:p>
      <w:pPr>
        <w:pStyle w:val="Heading3"/>
      </w:pPr>
      <w:r>
        <w:t xml:space="preserve">Supplier (Chemist)</w:t>
      </w:r>
    </w:p>
    <w:p>
      <w:pPr>
        <w:pStyle w:val="FirstParagraph"/>
      </w:pPr>
      <w:r>
        <w:rPr>
          <w:bCs/>
          <w:b/>
        </w:rPr>
        <w:t xml:space="preserve">Chemist &amp; Laboratory Supplies Co.</w:t>
      </w:r>
    </w:p>
    <w:p>
      <w:pPr>
        <w:pStyle w:val="BodyText"/>
      </w:pPr>
      <w:r>
        <w:t xml:space="preserve">45 Rue du Commerce, Plateau</w:t>
      </w:r>
    </w:p>
    <w:p>
      <w:pPr>
        <w:pStyle w:val="BodyText"/>
      </w:pPr>
      <w:r>
        <w:t xml:space="preserve">Abidjan, Ivory Coast</w:t>
      </w:r>
    </w:p>
    <w:p>
      <w:pPr>
        <w:pStyle w:val="BodyText"/>
      </w:pPr>
      <w:r>
        <w:t xml:space="preserve">Tel: +225 27 21 33 44 55</w:t>
      </w:r>
    </w:p>
    <w:p>
      <w:pPr>
        <w:pStyle w:val="BodyText"/>
      </w:pPr>
      <w:r>
        <w:t xml:space="preserve">Email: orders@chemistlab.ci</w:t>
      </w:r>
    </w:p>
    <w:p>
      <w:pPr>
        <w:pStyle w:val="BodyText"/>
      </w:pPr>
      <w:r>
        <w:t xml:space="preserve">Chemist License No: CI-CHM-2020-0891</w:t>
      </w:r>
    </w:p>
    <w:bookmarkEnd w:id="22"/>
    <w:bookmarkStart w:id="23" w:name="delivery-address"/>
    <w:p>
      <w:pPr>
        <w:pStyle w:val="Heading3"/>
      </w:pPr>
      <w:r>
        <w:t xml:space="preserve">Delivery Address</w:t>
      </w:r>
    </w:p>
    <w:p>
      <w:pPr>
        <w:pStyle w:val="FirstParagraph"/>
      </w:pPr>
      <w:r>
        <w:t xml:space="preserve">PharmaSahel Central Warehouse</w:t>
      </w:r>
    </w:p>
    <w:p>
      <w:pPr>
        <w:pStyle w:val="BodyText"/>
      </w:pPr>
      <w:r>
        <w:t xml:space="preserve">Zone 4, Port Autonome d'Abidjan</w:t>
      </w:r>
    </w:p>
    <w:p>
      <w:pPr>
        <w:pStyle w:val="BodyText"/>
      </w:pPr>
      <w:r>
        <w:t xml:space="preserve">Abidjan, Ivory Coast</w:t>
      </w:r>
    </w:p>
    <w:p>
      <w:pPr>
        <w:pStyle w:val="BodyText"/>
      </w:pPr>
      <w:r>
        <w:t xml:space="preserve">Delivery Window: 21 June 2025 – 28 June 2025</w:t>
      </w:r>
    </w:p>
    <w:bookmarkEnd w:id="23"/>
    <w:bookmarkStart w:id="24" w:name="payment-terms"/>
    <w:p>
      <w:pPr>
        <w:pStyle w:val="Heading3"/>
      </w:pPr>
      <w:r>
        <w:t xml:space="preserve">Payment Terms</w:t>
      </w:r>
    </w:p>
    <w:p>
      <w:pPr>
        <w:pStyle w:val="FirstParagraph"/>
      </w:pPr>
      <w:r>
        <w:t xml:space="preserve">Net 30 days from invoice date</w:t>
      </w:r>
    </w:p>
    <w:p>
      <w:pPr>
        <w:pStyle w:val="BodyText"/>
      </w:pPr>
      <w:r>
        <w:t xml:space="preserve">Bank: Ecobank CI, Abidjan Branch</w:t>
      </w:r>
    </w:p>
    <w:p>
      <w:pPr>
        <w:pStyle w:val="BodyText"/>
      </w:pPr>
      <w:r>
        <w:t xml:space="preserve">Account: 00012-34567-89</w:t>
      </w:r>
    </w:p>
    <w:p>
      <w:pPr>
        <w:pStyle w:val="BodyText"/>
      </w:pPr>
      <w:r>
        <w:t xml:space="preserve">Currency: West African CFA Franc (XOF)</w:t>
      </w:r>
    </w:p>
    <w:bookmarkEnd w:id="24"/>
    <w:bookmarkStart w:id="25" w:name="order-details-chemist-products"/>
    <w:p>
      <w:pPr>
        <w:pStyle w:val="Heading2"/>
      </w:pPr>
      <w:r>
        <w:t xml:space="preserve">Order Details — Chemist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Sodium Chloride, USP Grade, 25 kg bags (Chemist pharmaceutical grade)</w:t>
            </w:r>
          </w:p>
        </w:tc>
        <w:tc>
          <w:tcPr/>
          <w:p>
            <w:pPr>
              <w:pStyle w:val="Compact"/>
              <w:jc w:val="left"/>
            </w:pPr>
            <w:r>
              <w:t xml:space="preserve">50</w:t>
            </w:r>
          </w:p>
        </w:tc>
        <w:tc>
          <w:tcPr/>
          <w:p>
            <w:pPr>
              <w:pStyle w:val="Compact"/>
              <w:jc w:val="left"/>
            </w:pPr>
            <w:r>
              <w:t xml:space="preserve">bags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Isopropyl Alcohol 99.9%, 5 L canisters (Chemist laboratory reagent)</w:t>
            </w:r>
          </w:p>
        </w:tc>
        <w:tc>
          <w:tcPr/>
          <w:p>
            <w:pPr>
              <w:pStyle w:val="Compact"/>
              <w:jc w:val="left"/>
            </w:pPr>
            <w:r>
              <w:t xml:space="preserve">120</w:t>
            </w:r>
          </w:p>
        </w:tc>
        <w:tc>
          <w:tcPr/>
          <w:p>
            <w:pPr>
              <w:pStyle w:val="Compact"/>
              <w:jc w:val="left"/>
            </w:pPr>
            <w:r>
              <w:t xml:space="preserve">canisters</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Sterile Normal Saline 0.9%, 500 mL IV bags (Chemist medical supply)</w:t>
            </w:r>
          </w:p>
        </w:tc>
        <w:tc>
          <w:tcPr/>
          <w:p>
            <w:pPr>
              <w:pStyle w:val="Compact"/>
              <w:jc w:val="left"/>
            </w:pPr>
            <w:r>
              <w:t xml:space="preserve">2,000</w:t>
            </w:r>
          </w:p>
        </w:tc>
        <w:tc>
          <w:tcPr/>
          <w:p>
            <w:pPr>
              <w:pStyle w:val="Compact"/>
              <w:jc w:val="left"/>
            </w:pPr>
            <w:r>
              <w:t xml:space="preserve">units</w:t>
            </w:r>
          </w:p>
        </w:tc>
        <w:tc>
          <w:tcPr/>
          <w:p>
            <w:pPr>
              <w:pStyle w:val="Compact"/>
              <w:jc w:val="left"/>
            </w:pPr>
            <w:r>
              <w:t xml:space="preserve">1,200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Gloves, Nitrile, Powder-Free, Size M, 100-count boxes (Chemist PPE)</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8,500</w:t>
            </w:r>
          </w:p>
        </w:tc>
        <w:tc>
          <w:tcPr/>
          <w:p>
            <w:pPr>
              <w:pStyle w:val="Compact"/>
              <w:jc w:val="left"/>
            </w:pPr>
            <w:r>
              <w:t xml:space="preserve">2,550,000</w:t>
            </w:r>
          </w:p>
        </w:tc>
      </w:tr>
      <w:tr>
        <w:tc>
          <w:tcPr/>
          <w:p>
            <w:pPr>
              <w:pStyle w:val="Compact"/>
              <w:jc w:val="left"/>
            </w:pPr>
            <w:r>
              <w:t xml:space="preserve">05</w:t>
            </w:r>
          </w:p>
        </w:tc>
        <w:tc>
          <w:tcPr/>
          <w:p>
            <w:pPr>
              <w:pStyle w:val="Compact"/>
              <w:jc w:val="left"/>
            </w:pPr>
            <w:r>
              <w:t xml:space="preserve">Hydrogen Peroxide 3%, 1 L bottles (Chemist antiseptic)</w:t>
            </w:r>
          </w:p>
        </w:tc>
        <w:tc>
          <w:tcPr/>
          <w:p>
            <w:pPr>
              <w:pStyle w:val="Compact"/>
              <w:jc w:val="left"/>
            </w:pPr>
            <w:r>
              <w:t xml:space="preserve">400</w:t>
            </w:r>
          </w:p>
        </w:tc>
        <w:tc>
          <w:tcPr/>
          <w:p>
            <w:pPr>
              <w:pStyle w:val="Compact"/>
              <w:jc w:val="left"/>
            </w:pPr>
            <w:r>
              <w:t xml:space="preserve">bottles</w:t>
            </w:r>
          </w:p>
        </w:tc>
        <w:tc>
          <w:tcPr/>
          <w:p>
            <w:pPr>
              <w:pStyle w:val="Compact"/>
              <w:jc w:val="left"/>
            </w:pPr>
            <w:r>
              <w:t xml:space="preserve">4,200</w:t>
            </w:r>
          </w:p>
        </w:tc>
        <w:tc>
          <w:tcPr/>
          <w:p>
            <w:pPr>
              <w:pStyle w:val="Compact"/>
              <w:jc w:val="left"/>
            </w:pPr>
            <w:r>
              <w:t xml:space="preserve">1,680,000</w:t>
            </w:r>
          </w:p>
        </w:tc>
      </w:tr>
      <w:tr>
        <w:tc>
          <w:tcPr/>
          <w:p>
            <w:pPr>
              <w:pStyle w:val="Compact"/>
              <w:jc w:val="left"/>
            </w:pPr>
            <w:r>
              <w:t xml:space="preserve">06</w:t>
            </w:r>
          </w:p>
        </w:tc>
        <w:tc>
          <w:tcPr/>
          <w:p>
            <w:pPr>
              <w:pStyle w:val="Compact"/>
              <w:jc w:val="left"/>
            </w:pPr>
            <w:r>
              <w:t xml:space="preserve">Gauze Pads, Sterile, 4x4 inches, 100-pack (Chemist wound care)</w:t>
            </w:r>
          </w:p>
        </w:tc>
        <w:tc>
          <w:tcPr/>
          <w:p>
            <w:pPr>
              <w:pStyle w:val="Compact"/>
              <w:jc w:val="left"/>
            </w:pPr>
            <w:r>
              <w:t xml:space="preserve">150</w:t>
            </w:r>
          </w:p>
        </w:tc>
        <w:tc>
          <w:tcPr/>
          <w:p>
            <w:pPr>
              <w:pStyle w:val="Compact"/>
              <w:jc w:val="left"/>
            </w:pPr>
            <w:r>
              <w:t xml:space="preserve">packs</w:t>
            </w:r>
          </w:p>
        </w:tc>
        <w:tc>
          <w:tcPr/>
          <w:p>
            <w:pPr>
              <w:pStyle w:val="Compact"/>
              <w:jc w:val="left"/>
            </w:pPr>
            <w:r>
              <w:t xml:space="preserve">12,800</w:t>
            </w:r>
          </w:p>
        </w:tc>
        <w:tc>
          <w:tcPr/>
          <w:p>
            <w:pPr>
              <w:pStyle w:val="Compact"/>
              <w:jc w:val="left"/>
            </w:pPr>
            <w:r>
              <w:t xml:space="preserve">1,920,000</w:t>
            </w:r>
          </w:p>
        </w:tc>
      </w:tr>
      <w:tr>
        <w:tc>
          <w:tcPr/>
          <w:p>
            <w:pPr>
              <w:pStyle w:val="Compact"/>
              <w:jc w:val="left"/>
            </w:pPr>
            <w:r>
              <w:t xml:space="preserve">07</w:t>
            </w:r>
          </w:p>
        </w:tc>
        <w:tc>
          <w:tcPr/>
          <w:p>
            <w:pPr>
              <w:pStyle w:val="Compact"/>
              <w:jc w:val="left"/>
            </w:pPr>
            <w:r>
              <w:t xml:space="preserve">Paracetamol 500 mg Tablets, 1000-count bottles (Chemist OTC medication)</w:t>
            </w:r>
          </w:p>
        </w:tc>
        <w:tc>
          <w:tcPr/>
          <w:p>
            <w:pPr>
              <w:pStyle w:val="Compact"/>
              <w:jc w:val="left"/>
            </w:pPr>
            <w:r>
              <w:t xml:space="preserve">80</w:t>
            </w:r>
          </w:p>
        </w:tc>
        <w:tc>
          <w:tcPr/>
          <w:p>
            <w:pPr>
              <w:pStyle w:val="Compact"/>
              <w:jc w:val="left"/>
            </w:pPr>
            <w:r>
              <w:t xml:space="preserve">bottles</w:t>
            </w:r>
          </w:p>
        </w:tc>
        <w:tc>
          <w:tcPr/>
          <w:p>
            <w:pPr>
              <w:pStyle w:val="Compact"/>
              <w:jc w:val="left"/>
            </w:pPr>
            <w:r>
              <w:t xml:space="preserve">15,600</w:t>
            </w:r>
          </w:p>
        </w:tc>
        <w:tc>
          <w:tcPr/>
          <w:p>
            <w:pPr>
              <w:pStyle w:val="Compact"/>
              <w:jc w:val="left"/>
            </w:pPr>
            <w:r>
              <w:t xml:space="preserve">1,248,000</w:t>
            </w:r>
          </w:p>
        </w:tc>
      </w:tr>
      <w:tr>
        <w:tc>
          <w:tcPr/>
          <w:p>
            <w:pPr>
              <w:pStyle w:val="Compact"/>
              <w:jc w:val="left"/>
            </w:pPr>
            <w:r>
              <w:t xml:space="preserve">08</w:t>
            </w:r>
          </w:p>
        </w:tc>
        <w:tc>
          <w:tcPr/>
          <w:p>
            <w:pPr>
              <w:pStyle w:val="Compact"/>
              <w:jc w:val="left"/>
            </w:pPr>
            <w:r>
              <w:t xml:space="preserve">Amoxicillin 500 mg Capsules, 200-count bottles (Chemist antibiotic)</w:t>
            </w:r>
          </w:p>
        </w:tc>
        <w:tc>
          <w:tcPr/>
          <w:p>
            <w:pPr>
              <w:pStyle w:val="Compact"/>
              <w:jc w:val="left"/>
            </w:pPr>
            <w:r>
              <w:t xml:space="preserve">60</w:t>
            </w:r>
          </w:p>
        </w:tc>
        <w:tc>
          <w:tcPr/>
          <w:p>
            <w:pPr>
              <w:pStyle w:val="Compact"/>
              <w:jc w:val="left"/>
            </w:pPr>
            <w:r>
              <w:t xml:space="preserve">bottles</w:t>
            </w:r>
          </w:p>
        </w:tc>
        <w:tc>
          <w:tcPr/>
          <w:p>
            <w:pPr>
              <w:pStyle w:val="Compact"/>
              <w:jc w:val="left"/>
            </w:pPr>
            <w:r>
              <w:t xml:space="preserve">28,400</w:t>
            </w:r>
          </w:p>
        </w:tc>
        <w:tc>
          <w:tcPr/>
          <w:p>
            <w:pPr>
              <w:pStyle w:val="Compact"/>
              <w:jc w:val="left"/>
            </w:pPr>
            <w:r>
              <w:t xml:space="preserve">1,704,000</w:t>
            </w:r>
          </w:p>
        </w:tc>
      </w:tr>
      <w:tr>
        <w:tc>
          <w:tcPr>
            <w:gridSpan w:val="5"/>
          </w:tcPr>
          <w:p>
            <w:pPr>
              <w:pStyle w:val="Compact"/>
              <w:jc w:val="left"/>
            </w:pPr>
            <w:r>
              <w:t xml:space="preserve">SUBTOTAL</w:t>
            </w:r>
          </w:p>
        </w:tc>
        <w:tc>
          <w:tcPr/>
          <w:p>
            <w:pPr>
              <w:pStyle w:val="Compact"/>
              <w:jc w:val="left"/>
            </w:pPr>
            <w:r>
              <w:t xml:space="preserve">16,267,000</w:t>
            </w:r>
          </w:p>
        </w:tc>
      </w:tr>
      <w:tr>
        <w:tc>
          <w:tcPr>
            <w:gridSpan w:val="5"/>
          </w:tcPr>
          <w:p>
            <w:pPr>
              <w:pStyle w:val="Compact"/>
              <w:jc w:val="left"/>
            </w:pPr>
            <w:r>
              <w:t xml:space="preserve">VAT (18% — Ivory Coast standard rate)</w:t>
            </w:r>
          </w:p>
        </w:tc>
        <w:tc>
          <w:tcPr/>
          <w:p>
            <w:pPr>
              <w:pStyle w:val="Compact"/>
              <w:jc w:val="left"/>
            </w:pPr>
            <w:r>
              <w:t xml:space="preserve">2,928,060</w:t>
            </w:r>
          </w:p>
        </w:tc>
      </w:tr>
      <w:tr>
        <w:tc>
          <w:tcPr>
            <w:gridSpan w:val="5"/>
          </w:tcPr>
          <w:p>
            <w:pPr>
              <w:pStyle w:val="Compact"/>
              <w:jc w:val="left"/>
            </w:pPr>
            <w:r>
              <w:t xml:space="preserve">DELIVERY FEE (Abidjan metropolitan zone)</w:t>
            </w:r>
          </w:p>
        </w:tc>
        <w:tc>
          <w:tcPr/>
          <w:p>
            <w:pPr>
              <w:pStyle w:val="Compact"/>
              <w:jc w:val="left"/>
            </w:pPr>
            <w:r>
              <w:t xml:space="preserve">150,000</w:t>
            </w:r>
          </w:p>
        </w:tc>
      </w:tr>
      <w:tr>
        <w:tc>
          <w:tcPr>
            <w:gridSpan w:val="5"/>
          </w:tcPr>
          <w:p>
            <w:pPr>
              <w:pStyle w:val="Compact"/>
              <w:jc w:val="left"/>
            </w:pPr>
            <w:r>
              <w:t xml:space="preserve">GRAND TOTAL (XOF)</w:t>
            </w:r>
          </w:p>
        </w:tc>
        <w:tc>
          <w:tcPr/>
          <w:p>
            <w:pPr>
              <w:pStyle w:val="Compact"/>
              <w:jc w:val="left"/>
            </w:pPr>
            <w:r>
              <w:t xml:space="preserve">19,345,060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PharmaSahel Distribution Ltd. and constitutes a binding request for the Chemist supplier to deliver the specified pharmaceutical and laboratory products to the designated warehouse in Abidjan, Ivory Coast, within the stated delivery window.</w:t>
      </w:r>
    </w:p>
    <w:p>
      <w:pPr>
        <w:numPr>
          <w:ilvl w:val="0"/>
          <w:numId w:val="1001"/>
        </w:numPr>
        <w:pStyle w:val="Compact"/>
      </w:pPr>
      <w:r>
        <w:t xml:space="preserve">All products supplied under this Purchase Order must comply with the regulatory standards set forth by the Ivorian Agency for Medicines and Health Products (ANSM) and must bear valid batch numbers, manufacturing dates, and expiry dates clearly printed on each unit.</w:t>
      </w:r>
    </w:p>
    <w:p>
      <w:pPr>
        <w:numPr>
          <w:ilvl w:val="0"/>
          <w:numId w:val="1001"/>
        </w:numPr>
        <w:pStyle w:val="Compact"/>
      </w:pPr>
      <w:r>
        <w:t xml:space="preserve">The Chemist supplier warrants that all items listed herein are genuine, unexpired, and stored under appropriate temperature and humidity conditions in accordance with Good Distribution Practice (GDP) guidelines applicable in Ivory Coast.</w:t>
      </w:r>
    </w:p>
    <w:p>
      <w:pPr>
        <w:numPr>
          <w:ilvl w:val="0"/>
          <w:numId w:val="1001"/>
        </w:numPr>
        <w:pStyle w:val="Compact"/>
      </w:pPr>
      <w:r>
        <w:t xml:space="preserve">Delivery shall be made to the PharmaSahel Central Warehouse at Zone 4, Port Autonome d'Abidjan. The Chemist is responsible for all transportation, insurance, and handling costs within the Abidjan metropolitan area until goods are received and signed for by the Buyer's warehouse manager.</w:t>
      </w:r>
    </w:p>
    <w:p>
      <w:pPr>
        <w:numPr>
          <w:ilvl w:val="0"/>
          <w:numId w:val="1001"/>
        </w:numPr>
        <w:pStyle w:val="Compact"/>
      </w:pPr>
      <w:r>
        <w:t xml:space="preserve">Payment shall be made within thirty (30) calendar days of the date of the supplier's invoice, via bank transfer to the account specified above. Late payments shall incur a penalty of 1.5% per month as per Ivory Coast commercial code provisions.</w:t>
      </w:r>
    </w:p>
    <w:p>
      <w:pPr>
        <w:numPr>
          <w:ilvl w:val="0"/>
          <w:numId w:val="1001"/>
        </w:numPr>
        <w:pStyle w:val="Compact"/>
      </w:pPr>
      <w:r>
        <w:t xml:space="preserve">The Buyer reserves the right to inspect all goods upon arrival at the Abidjan warehouse. Any items found to be damaged, expired, or non-conforming to the specifications in this Purchase Order shall be rejected at no cost to the Buyer, and the Chemist supplier shall replace them within five (5) business days.</w:t>
      </w:r>
    </w:p>
    <w:p>
      <w:pPr>
        <w:numPr>
          <w:ilvl w:val="0"/>
          <w:numId w:val="1001"/>
        </w:numPr>
        <w:pStyle w:val="Compact"/>
      </w:pPr>
      <w:r>
        <w:t xml:space="preserve">This Purchase Order is subject to the laws of the Republic of Ivory Coast. Any disputes arising from this Purchase Order shall be resolved through the competent commercial courts of Abidjan, Ivory Coast.</w:t>
      </w:r>
    </w:p>
    <w:p>
      <w:pPr>
        <w:numPr>
          <w:ilvl w:val="0"/>
          <w:numId w:val="1001"/>
        </w:numPr>
        <w:pStyle w:val="Compact"/>
      </w:pPr>
      <w:r>
        <w:t xml:space="preserve">The Chemist supplier must provide a Certificate of Analysis (CoA) for each batch of chemical or pharmaceutical product delivered, along with a valid Certificate of Free Sale where applicable, to be submitted to the Buyer's quality assurance team in Abidjan prior to acceptance.</w:t>
      </w:r>
    </w:p>
    <w:p>
      <w:pPr>
        <w:numPr>
          <w:ilvl w:val="0"/>
          <w:numId w:val="1001"/>
        </w:numPr>
        <w:pStyle w:val="Compact"/>
      </w:pPr>
      <w:r>
        <w:t xml:space="preserve">Force majeure events, including but not limited to port closures at the Port of Abidjan, national strikes, or government-mandated supply restrictions in Ivory Coast, shall extend the delivery deadline proportionally, provided written notice is given within 48 hours of the event.</w:t>
      </w:r>
    </w:p>
    <w:p>
      <w:pPr>
        <w:numPr>
          <w:ilvl w:val="0"/>
          <w:numId w:val="1001"/>
        </w:numPr>
        <w:pStyle w:val="Compact"/>
      </w:pPr>
      <w:r>
        <w:t xml:space="preserve">This Purchase Order is valid for acceptance within seven (7) calendar days of the issue date. Failure to confirm acceptance by the Chemist supplier within this period shall render this Purchase Order null and void.</w:t>
      </w:r>
    </w:p>
    <w:bookmarkEnd w:id="26"/>
    <w:bookmarkStart w:id="27" w:name="acceptance-and-authorization"/>
    <w:p>
      <w:pPr>
        <w:pStyle w:val="Heading2"/>
      </w:pPr>
      <w:r>
        <w:t xml:space="preserve">Acceptance and Authorization</w:t>
      </w:r>
    </w:p>
    <w:p>
      <w:pPr>
        <w:pStyle w:val="FirstParagraph"/>
      </w:pPr>
      <w:r>
        <w:rPr>
          <w:bCs/>
          <w:b/>
        </w:rPr>
        <w:t xml:space="preserve">For and on behalf of the Buyer:</w:t>
      </w:r>
    </w:p>
    <w:p>
      <w:pPr>
        <w:pStyle w:val="BodyText"/>
      </w:pPr>
      <w:r>
        <w:t xml:space="preserve">PharmaSahel Distribution Ltd.</w:t>
      </w:r>
    </w:p>
    <w:p>
      <w:pPr>
        <w:pStyle w:val="BodyText"/>
      </w:pPr>
      <w:r>
        <w:t xml:space="preserve">Name: Awa Koné — Procurement Director</w:t>
      </w:r>
      <w:r>
        <w:br/>
      </w:r>
      <w:r>
        <w:t xml:space="preserve">Signature &amp; Date</w:t>
      </w:r>
    </w:p>
    <w:p>
      <w:pPr>
        <w:pStyle w:val="BodyText"/>
      </w:pPr>
      <w:r>
        <w:rPr>
          <w:bCs/>
          <w:b/>
        </w:rPr>
        <w:t xml:space="preserve">For and on behalf of the Chemist Supplier:</w:t>
      </w:r>
    </w:p>
    <w:p>
      <w:pPr>
        <w:pStyle w:val="BodyText"/>
      </w:pPr>
      <w:r>
        <w:t xml:space="preserve">Chemist &amp; Laboratory Supplies Co.</w:t>
      </w:r>
    </w:p>
    <w:p>
      <w:pPr>
        <w:pStyle w:val="BodyText"/>
      </w:pPr>
      <w:r>
        <w:t xml:space="preserve">Name: Dr. Marc Diabaté — Managing Chemist</w:t>
      </w:r>
      <w:r>
        <w:br/>
      </w:r>
      <w:r>
        <w:t xml:space="preserve">Signature &amp; Date</w:t>
      </w:r>
    </w:p>
    <w:p>
      <w:pPr>
        <w:pStyle w:val="BodyText"/>
      </w:pPr>
      <w:r>
        <w:t xml:space="preserve">This Purchase Order (PO-2025-IVC-0472) was prepared for use in Abidjan, Ivory Coast. All transactions are governed by Ivorian commercial law. The Chemist supplier must maintain a valid operating license issued by the Ministry of Health of Ivory Coast for the duration of this Purchase Order.</w:t>
      </w:r>
    </w:p>
    <w:p>
      <w:pPr>
        <w:pStyle w:val="BodyText"/>
      </w:pPr>
      <w:r>
        <w:t xml:space="preserve">Document generated: 14 June 2025 | Page 1 of 1 | Confidential — For Business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Ivory Coast Abidjan</dc:title>
  <dc:creator/>
  <dc:language>en</dc:language>
  <cp:keywords/>
  <dcterms:created xsi:type="dcterms:W3CDTF">2026-10-10T04:01:04Z</dcterms:created>
  <dcterms:modified xsi:type="dcterms:W3CDTF">2026-10-10T04:01:04Z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