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Chemist</w:t>
      </w:r>
      <w:r>
        <w:t xml:space="preserve"> </w:t>
      </w:r>
      <w:r>
        <w:t xml:space="preserve">Almaty,</w:t>
      </w:r>
      <w:r>
        <w:t xml:space="preserve"> </w:t>
      </w:r>
      <w:r>
        <w:t xml:space="preserve">Kazakhstan</w:t>
      </w:r>
    </w:p>
    <w:bookmarkStart w:id="20" w:name="purchase-order"/>
    <w:p>
      <w:pPr>
        <w:pStyle w:val="Heading1"/>
      </w:pPr>
      <w:r>
        <w:t xml:space="preserve">PURCHASE ORDER</w:t>
      </w:r>
    </w:p>
    <w:p>
      <w:pPr>
        <w:pStyle w:val="FirstParagraph"/>
      </w:pPr>
      <w:r>
        <w:t xml:space="preserve">Pharmaceutical &amp; Chemist Supply Procurement Document</w:t>
      </w:r>
    </w:p>
    <w:p>
      <w:pPr>
        <w:pStyle w:val="BodyText"/>
      </w:pPr>
      <w:r>
        <w:t xml:space="preserve">PO No: KZ-ALM-2025-04872</w:t>
      </w:r>
    </w:p>
    <w:bookmarkEnd w:id="20"/>
    <w:bookmarkStart w:id="21" w:name="buyer-chemist"/>
    <w:p>
      <w:pPr>
        <w:pStyle w:val="Heading3"/>
      </w:pPr>
      <w:r>
        <w:t xml:space="preserve">Buyer (Chemist)</w:t>
      </w:r>
    </w:p>
    <w:p>
      <w:pPr>
        <w:pStyle w:val="FirstParagraph"/>
      </w:pPr>
      <w:r>
        <w:rPr>
          <w:bCs/>
          <w:b/>
        </w:rPr>
        <w:t xml:space="preserve">Almaty Chemist Pharmacy LLC</w:t>
      </w:r>
    </w:p>
    <w:p>
      <w:pPr>
        <w:pStyle w:val="BodyText"/>
      </w:pPr>
      <w:r>
        <w:t xml:space="preserve">Address: 45 Abai Avenue, Almaty, Kazakhstan 050040</w:t>
      </w:r>
    </w:p>
    <w:p>
      <w:pPr>
        <w:pStyle w:val="BodyText"/>
      </w:pPr>
      <w:r>
        <w:t xml:space="preserve">Phone: +7 (727) 312-45-67</w:t>
      </w:r>
    </w:p>
    <w:p>
      <w:pPr>
        <w:pStyle w:val="BodyText"/>
      </w:pPr>
      <w:r>
        <w:t xml:space="preserve">Email: procurement@almatychemist.kz</w:t>
      </w:r>
    </w:p>
    <w:p>
      <w:pPr>
        <w:pStyle w:val="BodyText"/>
      </w:pPr>
      <w:r>
        <w:t xml:space="preserve">Tax ID (BIN): 990845001234</w:t>
      </w:r>
    </w:p>
    <w:p>
      <w:pPr>
        <w:pStyle w:val="BodyText"/>
      </w:pPr>
      <w:r>
        <w:t xml:space="preserve">License: Pharmacy License No. KZ-PL-2019-00342</w:t>
      </w:r>
    </w:p>
    <w:bookmarkEnd w:id="21"/>
    <w:bookmarkStart w:id="22" w:name="supplier"/>
    <w:p>
      <w:pPr>
        <w:pStyle w:val="Heading3"/>
      </w:pPr>
      <w:r>
        <w:t xml:space="preserve">Supplier</w:t>
      </w:r>
    </w:p>
    <w:p>
      <w:pPr>
        <w:pStyle w:val="FirstParagraph"/>
      </w:pPr>
      <w:r>
        <w:rPr>
          <w:bCs/>
          <w:b/>
        </w:rPr>
        <w:t xml:space="preserve">PharmaSupply Central Asia JSC</w:t>
      </w:r>
    </w:p>
    <w:p>
      <w:pPr>
        <w:pStyle w:val="BodyText"/>
      </w:pPr>
      <w:r>
        <w:t xml:space="preserve">Address: 12 Dostyk Avenue, Almaty, Kazakhstan 050000</w:t>
      </w:r>
    </w:p>
    <w:p>
      <w:pPr>
        <w:pStyle w:val="BodyText"/>
      </w:pPr>
      <w:r>
        <w:t xml:space="preserve">Phone: +7 (727) 245-89-01</w:t>
      </w:r>
    </w:p>
    <w:p>
      <w:pPr>
        <w:pStyle w:val="BodyText"/>
      </w:pPr>
      <w:r>
        <w:t xml:space="preserve">Email: sales@pharmasupply-ca.kz</w:t>
      </w:r>
    </w:p>
    <w:p>
      <w:pPr>
        <w:pStyle w:val="BodyText"/>
      </w:pPr>
      <w:r>
        <w:t xml:space="preserve">Tax ID (BIN): 980512345678</w:t>
      </w:r>
    </w:p>
    <w:p>
      <w:pPr>
        <w:pStyle w:val="BodyText"/>
      </w:pPr>
      <w:r>
        <w:t xml:space="preserve">GMP Certificate: KZ-GMP-2024-00891</w:t>
      </w:r>
    </w:p>
    <w:bookmarkEnd w:id="22"/>
    <w:bookmarkStart w:id="23" w:name="order-details"/>
    <w:p>
      <w:pPr>
        <w:pStyle w:val="Heading3"/>
      </w:pPr>
      <w:r>
        <w:t xml:space="preserve">Order Details</w:t>
      </w:r>
    </w:p>
    <w:p>
      <w:pPr>
        <w:pStyle w:val="FirstParagraph"/>
      </w:pPr>
      <w:r>
        <w:rPr>
          <w:bCs/>
          <w:b/>
        </w:rPr>
        <w:t xml:space="preserve">Order Date:</w:t>
      </w:r>
      <w:r>
        <w:t xml:space="preserve"> </w:t>
      </w:r>
      <w:r>
        <w:t xml:space="preserve">15 June 2025</w:t>
      </w:r>
    </w:p>
    <w:p>
      <w:pPr>
        <w:pStyle w:val="BodyText"/>
      </w:pPr>
      <w:r>
        <w:rPr>
          <w:bCs/>
          <w:b/>
        </w:rPr>
        <w:t xml:space="preserve">Required Delivery Date:</w:t>
      </w:r>
      <w:r>
        <w:t xml:space="preserve"> </w:t>
      </w:r>
      <w:r>
        <w:t xml:space="preserve">29 June 2025</w:t>
      </w:r>
    </w:p>
    <w:p>
      <w:pPr>
        <w:pStyle w:val="BodyText"/>
      </w:pPr>
      <w:r>
        <w:rPr>
          <w:bCs/>
          <w:b/>
        </w:rPr>
        <w:t xml:space="preserve">Delivery Location:</w:t>
      </w:r>
      <w:r>
        <w:t xml:space="preserve"> </w:t>
      </w:r>
      <w:r>
        <w:t xml:space="preserve">Almaty Chemist Warehouse, 78 Zhetysu Street, Almaty, Kazakhstan</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Kazakhstani Tenge (KZT)</w:t>
      </w:r>
    </w:p>
    <w:bookmarkEnd w:id="23"/>
    <w:bookmarkStart w:id="24" w:name="delivery-logistics"/>
    <w:p>
      <w:pPr>
        <w:pStyle w:val="Heading3"/>
      </w:pPr>
      <w:r>
        <w:t xml:space="preserve">Delivery &amp; Logistics</w:t>
      </w:r>
    </w:p>
    <w:p>
      <w:pPr>
        <w:pStyle w:val="FirstParagraph"/>
      </w:pPr>
      <w:r>
        <w:rPr>
          <w:bCs/>
          <w:b/>
        </w:rPr>
        <w:t xml:space="preserve">Incoterms:</w:t>
      </w:r>
      <w:r>
        <w:t xml:space="preserve"> </w:t>
      </w:r>
      <w:r>
        <w:t xml:space="preserve">DAP (Delivered at Place) Almaty</w:t>
      </w:r>
    </w:p>
    <w:p>
      <w:pPr>
        <w:pStyle w:val="BodyText"/>
      </w:pPr>
      <w:r>
        <w:rPr>
          <w:bCs/>
          <w:b/>
        </w:rPr>
        <w:t xml:space="preserve">Transport:</w:t>
      </w:r>
      <w:r>
        <w:t xml:space="preserve"> </w:t>
      </w:r>
      <w:r>
        <w:t xml:space="preserve">Refrigerated vehicle (2–8°C) for controlled items</w:t>
      </w:r>
    </w:p>
    <w:p>
      <w:pPr>
        <w:pStyle w:val="BodyText"/>
      </w:pPr>
      <w:r>
        <w:rPr>
          <w:bCs/>
          <w:b/>
        </w:rPr>
        <w:t xml:space="preserve">Contact Person:</w:t>
      </w:r>
      <w:r>
        <w:t xml:space="preserve"> </w:t>
      </w:r>
      <w:r>
        <w:t xml:space="preserve">Aigerim Nurlanova, Warehouse Manager</w:t>
      </w:r>
    </w:p>
    <w:p>
      <w:pPr>
        <w:pStyle w:val="BodyText"/>
      </w:pPr>
      <w:r>
        <w:rPr>
          <w:bCs/>
          <w:b/>
        </w:rPr>
        <w:t xml:space="preserve">Phone:</w:t>
      </w:r>
      <w:r>
        <w:t xml:space="preserve"> </w:t>
      </w:r>
      <w:r>
        <w:t xml:space="preserve">+7 (701) 556-78-90</w:t>
      </w:r>
    </w:p>
    <w:p>
      <w:pPr>
        <w:pStyle w:val="BodyText"/>
      </w:pPr>
      <w:r>
        <w:rPr>
          <w:bCs/>
          <w:b/>
        </w:rPr>
        <w:t xml:space="preserve">Delivery Window:</w:t>
      </w:r>
      <w:r>
        <w:t xml:space="preserve"> </w:t>
      </w:r>
      <w:r>
        <w:t xml:space="preserve">08:00 – 14:00 local time (GMT+5)</w:t>
      </w:r>
    </w:p>
    <w:bookmarkEnd w:id="24"/>
    <w:bookmarkStart w:id="26" w:name="itemized-purchase-order-chemist-products"/>
    <w:p>
      <w:pPr>
        <w:pStyle w:val="Heading2"/>
      </w:pPr>
      <w:r>
        <w:t xml:space="preserve">Itemized Purchase Order – Chemist Products</w:t>
      </w:r>
    </w:p>
    <w:p>
      <w:pPr>
        <w:pStyle w:val="FirstParagraph"/>
      </w:pPr>
      <w:r>
        <w:t xml:space="preserve">The following items are ordered by Almaty Chemist Pharmacy LLC for retail dispensing and over-the-counter sales within the Almaty, Kazakhstan region. All products must comply with the regulations of the Committee for Pharmaceutical and Medical Devices of the Ministry of Health of the Republic of Kazakhstan.</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w:t>
            </w:r>
          </w:p>
        </w:tc>
        <w:tc>
          <w:tcPr/>
          <w:p>
            <w:pPr>
              <w:pStyle w:val="Compact"/>
              <w:jc w:val="left"/>
            </w:pPr>
            <w:r>
              <w:t xml:space="preserve">Product Description</w:t>
            </w:r>
          </w:p>
        </w:tc>
        <w:tc>
          <w:tcPr/>
          <w:p>
            <w:pPr>
              <w:pStyle w:val="Compact"/>
              <w:jc w:val="left"/>
            </w:pPr>
            <w:r>
              <w:t xml:space="preserve">SKU / Reg. No.</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(KZT)</w:t>
            </w:r>
          </w:p>
        </w:tc>
        <w:tc>
          <w:tcPr/>
          <w:p>
            <w:pPr>
              <w:pStyle w:val="Compact"/>
              <w:jc w:val="left"/>
            </w:pPr>
            <w:r>
              <w:t xml:space="preserve">Total (KZT)</w:t>
            </w:r>
          </w:p>
        </w:tc>
      </w:tr>
      <w:tr>
        <w:tc>
          <w:tcPr/>
          <w:p>
            <w:pPr>
              <w:pStyle w:val="Compact"/>
              <w:jc w:val="left"/>
            </w:pPr>
            <w:r>
              <w:t xml:space="preserve">1</w:t>
            </w:r>
          </w:p>
        </w:tc>
        <w:tc>
          <w:tcPr/>
          <w:p>
            <w:pPr>
              <w:pStyle w:val="Compact"/>
              <w:jc w:val="left"/>
            </w:pPr>
            <w:r>
              <w:t xml:space="preserve">Amoxicillin 500mg Capsules (28 caps/box) – Antibiotic</w:t>
            </w:r>
          </w:p>
        </w:tc>
        <w:tc>
          <w:tcPr/>
          <w:p>
            <w:pPr>
              <w:pStyle w:val="Compact"/>
              <w:jc w:val="left"/>
            </w:pPr>
            <w:r>
              <w:t xml:space="preserve">AMX-500-KZ-2024</w:t>
            </w:r>
          </w:p>
        </w:tc>
        <w:tc>
          <w:tcPr/>
          <w:p>
            <w:pPr>
              <w:pStyle w:val="Compact"/>
              <w:jc w:val="left"/>
            </w:pPr>
            <w:r>
              <w:t xml:space="preserve">Box</w:t>
            </w:r>
          </w:p>
        </w:tc>
        <w:tc>
          <w:tcPr/>
          <w:p>
            <w:pPr>
              <w:pStyle w:val="Compact"/>
              <w:jc w:val="left"/>
            </w:pPr>
            <w:r>
              <w:t xml:space="preserve">500</w:t>
            </w:r>
          </w:p>
        </w:tc>
        <w:tc>
          <w:tcPr/>
          <w:p>
            <w:pPr>
              <w:pStyle w:val="Compact"/>
              <w:jc w:val="left"/>
            </w:pPr>
            <w:r>
              <w:t xml:space="preserve">1,850</w:t>
            </w:r>
          </w:p>
        </w:tc>
        <w:tc>
          <w:tcPr/>
          <w:p>
            <w:pPr>
              <w:pStyle w:val="Compact"/>
              <w:jc w:val="left"/>
            </w:pPr>
            <w:r>
              <w:t xml:space="preserve">925,000</w:t>
            </w:r>
          </w:p>
        </w:tc>
      </w:tr>
      <w:tr>
        <w:tc>
          <w:tcPr/>
          <w:p>
            <w:pPr>
              <w:pStyle w:val="Compact"/>
              <w:jc w:val="left"/>
            </w:pPr>
            <w:r>
              <w:t xml:space="preserve">2</w:t>
            </w:r>
          </w:p>
        </w:tc>
        <w:tc>
          <w:tcPr/>
          <w:p>
            <w:pPr>
              <w:pStyle w:val="Compact"/>
              <w:jc w:val="left"/>
            </w:pPr>
            <w:r>
              <w:t xml:space="preserve">Ibuprofen 400mg Tablets (20 tabs/box) – Analgesic</w:t>
            </w:r>
          </w:p>
        </w:tc>
        <w:tc>
          <w:tcPr/>
          <w:p>
            <w:pPr>
              <w:pStyle w:val="Compact"/>
              <w:jc w:val="left"/>
            </w:pPr>
            <w:r>
              <w:t xml:space="preserve">IBU-400-KZ-2024</w:t>
            </w:r>
          </w:p>
        </w:tc>
        <w:tc>
          <w:tcPr/>
          <w:p>
            <w:pPr>
              <w:pStyle w:val="Compact"/>
              <w:jc w:val="left"/>
            </w:pPr>
            <w:r>
              <w:t xml:space="preserve">Box</w:t>
            </w:r>
          </w:p>
        </w:tc>
        <w:tc>
          <w:tcPr/>
          <w:p>
            <w:pPr>
              <w:pStyle w:val="Compact"/>
              <w:jc w:val="left"/>
            </w:pPr>
            <w:r>
              <w:t xml:space="preserve">1,200</w:t>
            </w:r>
          </w:p>
        </w:tc>
        <w:tc>
          <w:tcPr/>
          <w:p>
            <w:pPr>
              <w:pStyle w:val="Compact"/>
              <w:jc w:val="left"/>
            </w:pPr>
            <w:r>
              <w:t xml:space="preserve">620</w:t>
            </w:r>
          </w:p>
        </w:tc>
        <w:tc>
          <w:tcPr/>
          <w:p>
            <w:pPr>
              <w:pStyle w:val="Compact"/>
              <w:jc w:val="left"/>
            </w:pPr>
            <w:r>
              <w:t xml:space="preserve">744,000</w:t>
            </w:r>
          </w:p>
        </w:tc>
      </w:tr>
      <w:tr>
        <w:tc>
          <w:tcPr/>
          <w:p>
            <w:pPr>
              <w:pStyle w:val="Compact"/>
              <w:jc w:val="left"/>
            </w:pPr>
            <w:r>
              <w:t xml:space="preserve">3</w:t>
            </w:r>
          </w:p>
        </w:tc>
        <w:tc>
          <w:tcPr/>
          <w:p>
            <w:pPr>
              <w:pStyle w:val="Compact"/>
              <w:jc w:val="left"/>
            </w:pPr>
            <w:r>
              <w:t xml:space="preserve">Insulin Glargine 100 IU/mL Pen (3 pens/box) – Controlled</w:t>
            </w:r>
          </w:p>
        </w:tc>
        <w:tc>
          <w:tcPr/>
          <w:p>
            <w:pPr>
              <w:pStyle w:val="Compact"/>
              <w:jc w:val="left"/>
            </w:pPr>
            <w:r>
              <w:t xml:space="preserve">INS-GLA-100-KZ</w:t>
            </w:r>
          </w:p>
        </w:tc>
        <w:tc>
          <w:tcPr/>
          <w:p>
            <w:pPr>
              <w:pStyle w:val="Compact"/>
              <w:jc w:val="left"/>
            </w:pPr>
            <w:r>
              <w:t xml:space="preserve">Box</w:t>
            </w:r>
          </w:p>
        </w:tc>
        <w:tc>
          <w:tcPr/>
          <w:p>
            <w:pPr>
              <w:pStyle w:val="Compact"/>
              <w:jc w:val="left"/>
            </w:pPr>
            <w:r>
              <w:t xml:space="preserve">80</w:t>
            </w:r>
          </w:p>
        </w:tc>
        <w:tc>
          <w:tcPr/>
          <w:p>
            <w:pPr>
              <w:pStyle w:val="Compact"/>
              <w:jc w:val="left"/>
            </w:pPr>
            <w:r>
              <w:t xml:space="preserve">12,400</w:t>
            </w:r>
          </w:p>
        </w:tc>
        <w:tc>
          <w:tcPr/>
          <w:p>
            <w:pPr>
              <w:pStyle w:val="Compact"/>
              <w:jc w:val="left"/>
            </w:pPr>
            <w:r>
              <w:t xml:space="preserve">992,000</w:t>
            </w:r>
          </w:p>
        </w:tc>
      </w:tr>
      <w:tr>
        <w:tc>
          <w:tcPr/>
          <w:p>
            <w:pPr>
              <w:pStyle w:val="Compact"/>
              <w:jc w:val="left"/>
            </w:pPr>
            <w:r>
              <w:t xml:space="preserve">4</w:t>
            </w:r>
          </w:p>
        </w:tc>
        <w:tc>
          <w:tcPr/>
          <w:p>
            <w:pPr>
              <w:pStyle w:val="Compact"/>
              <w:jc w:val="left"/>
            </w:pPr>
            <w:r>
              <w:t xml:space="preserve">Vitamin D3 2000 IU Softgels (60 caps/bottle) – Supplement</w:t>
            </w:r>
          </w:p>
        </w:tc>
        <w:tc>
          <w:tcPr/>
          <w:p>
            <w:pPr>
              <w:pStyle w:val="Compact"/>
              <w:jc w:val="left"/>
            </w:pPr>
            <w:r>
              <w:t xml:space="preserve">VIT-D3-2000-KZ</w:t>
            </w:r>
          </w:p>
        </w:tc>
        <w:tc>
          <w:tcPr/>
          <w:p>
            <w:pPr>
              <w:pStyle w:val="Compact"/>
              <w:jc w:val="left"/>
            </w:pPr>
            <w:r>
              <w:t xml:space="preserve">Bottle</w:t>
            </w:r>
          </w:p>
        </w:tc>
        <w:tc>
          <w:tcPr/>
          <w:p>
            <w:pPr>
              <w:pStyle w:val="Compact"/>
              <w:jc w:val="left"/>
            </w:pPr>
            <w:r>
              <w:t xml:space="preserve">350</w:t>
            </w:r>
          </w:p>
        </w:tc>
        <w:tc>
          <w:tcPr/>
          <w:p>
            <w:pPr>
              <w:pStyle w:val="Compact"/>
              <w:jc w:val="left"/>
            </w:pPr>
            <w:r>
              <w:t xml:space="preserve">3,200</w:t>
            </w:r>
          </w:p>
        </w:tc>
        <w:tc>
          <w:tcPr/>
          <w:p>
            <w:pPr>
              <w:pStyle w:val="Compact"/>
              <w:jc w:val="left"/>
            </w:pPr>
            <w:r>
              <w:t xml:space="preserve">1,120,000</w:t>
            </w:r>
          </w:p>
        </w:tc>
      </w:tr>
      <w:tr>
        <w:tc>
          <w:tcPr/>
          <w:p>
            <w:pPr>
              <w:pStyle w:val="Compact"/>
              <w:jc w:val="left"/>
            </w:pPr>
            <w:r>
              <w:t xml:space="preserve">5</w:t>
            </w:r>
          </w:p>
        </w:tc>
        <w:tc>
          <w:tcPr/>
          <w:p>
            <w:pPr>
              <w:pStyle w:val="Compact"/>
              <w:jc w:val="left"/>
            </w:pPr>
            <w:r>
              <w:t xml:space="preserve">Sterile Normal Saline 0.9% 500mL IV Bags (10 bags/box)</w:t>
            </w:r>
          </w:p>
        </w:tc>
        <w:tc>
          <w:tcPr/>
          <w:p>
            <w:pPr>
              <w:pStyle w:val="Compact"/>
              <w:jc w:val="left"/>
            </w:pPr>
            <w:r>
              <w:t xml:space="preserve">NS-09-500-KZ</w:t>
            </w:r>
          </w:p>
        </w:tc>
        <w:tc>
          <w:tcPr/>
          <w:p>
            <w:pPr>
              <w:pStyle w:val="Compact"/>
              <w:jc w:val="left"/>
            </w:pPr>
            <w:r>
              <w:t xml:space="preserve">Box</w:t>
            </w:r>
          </w:p>
        </w:tc>
        <w:tc>
          <w:tcPr/>
          <w:p>
            <w:pPr>
              <w:pStyle w:val="Compact"/>
              <w:jc w:val="left"/>
            </w:pPr>
            <w:r>
              <w:t xml:space="preserve">200</w:t>
            </w:r>
          </w:p>
        </w:tc>
        <w:tc>
          <w:tcPr/>
          <w:p>
            <w:pPr>
              <w:pStyle w:val="Compact"/>
              <w:jc w:val="left"/>
            </w:pPr>
            <w:r>
              <w:t xml:space="preserve">4,800</w:t>
            </w:r>
          </w:p>
        </w:tc>
        <w:tc>
          <w:tcPr/>
          <w:p>
            <w:pPr>
              <w:pStyle w:val="Compact"/>
              <w:jc w:val="left"/>
            </w:pPr>
            <w:r>
              <w:t xml:space="preserve">960,000</w:t>
            </w:r>
          </w:p>
        </w:tc>
      </w:tr>
      <w:tr>
        <w:tc>
          <w:tcPr/>
          <w:p>
            <w:pPr>
              <w:pStyle w:val="Compact"/>
              <w:jc w:val="left"/>
            </w:pPr>
            <w:r>
              <w:t xml:space="preserve">6</w:t>
            </w:r>
          </w:p>
        </w:tc>
        <w:tc>
          <w:tcPr/>
          <w:p>
            <w:pPr>
              <w:pStyle w:val="Compact"/>
              <w:jc w:val="left"/>
            </w:pPr>
            <w:r>
              <w:t xml:space="preserve">Nitrile Examination Gloves, Medium (100 pcs/box) – Chemist PPE</w:t>
            </w:r>
          </w:p>
        </w:tc>
        <w:tc>
          <w:tcPr/>
          <w:p>
            <w:pPr>
              <w:pStyle w:val="Compact"/>
              <w:jc w:val="left"/>
            </w:pPr>
            <w:r>
              <w:t xml:space="preserve">GLV-NIT-M-KZ</w:t>
            </w:r>
          </w:p>
        </w:tc>
        <w:tc>
          <w:tcPr/>
          <w:p>
            <w:pPr>
              <w:pStyle w:val="Compact"/>
              <w:jc w:val="left"/>
            </w:pPr>
            <w:r>
              <w:t xml:space="preserve">Box</w:t>
            </w:r>
          </w:p>
        </w:tc>
        <w:tc>
          <w:tcPr/>
          <w:p>
            <w:pPr>
              <w:pStyle w:val="Compact"/>
              <w:jc w:val="left"/>
            </w:pPr>
            <w:r>
              <w:t xml:space="preserve">400</w:t>
            </w:r>
          </w:p>
        </w:tc>
        <w:tc>
          <w:tcPr/>
          <w:p>
            <w:pPr>
              <w:pStyle w:val="Compact"/>
              <w:jc w:val="left"/>
            </w:pPr>
            <w:r>
              <w:t xml:space="preserve">1,100</w:t>
            </w:r>
          </w:p>
        </w:tc>
        <w:tc>
          <w:tcPr/>
          <w:p>
            <w:pPr>
              <w:pStyle w:val="Compact"/>
              <w:jc w:val="left"/>
            </w:pPr>
            <w:r>
              <w:t xml:space="preserve">440,000</w:t>
            </w:r>
          </w:p>
        </w:tc>
      </w:tr>
      <w:tr>
        <w:tc>
          <w:tcPr/>
          <w:p>
            <w:pPr>
              <w:pStyle w:val="Compact"/>
              <w:jc w:val="left"/>
            </w:pPr>
            <w:r>
              <w:t xml:space="preserve">7</w:t>
            </w:r>
          </w:p>
        </w:tc>
        <w:tc>
          <w:tcPr/>
          <w:p>
            <w:pPr>
              <w:pStyle w:val="Compact"/>
              <w:jc w:val="left"/>
            </w:pPr>
            <w:r>
              <w:t xml:space="preserve">Digital Thermometer (Infrared Forehead) – Chemist Equipment</w:t>
            </w:r>
          </w:p>
        </w:tc>
        <w:tc>
          <w:tcPr/>
          <w:p>
            <w:pPr>
              <w:pStyle w:val="Compact"/>
              <w:jc w:val="left"/>
            </w:pPr>
            <w:r>
              <w:t xml:space="preserve">THM-IR-FR-KZ</w:t>
            </w:r>
          </w:p>
        </w:tc>
        <w:tc>
          <w:tcPr/>
          <w:p>
            <w:pPr>
              <w:pStyle w:val="Compact"/>
              <w:jc w:val="left"/>
            </w:pPr>
            <w:r>
              <w:t xml:space="preserve">Unit</w:t>
            </w:r>
          </w:p>
        </w:tc>
        <w:tc>
          <w:tcPr/>
          <w:p>
            <w:pPr>
              <w:pStyle w:val="Compact"/>
              <w:jc w:val="left"/>
            </w:pPr>
            <w:r>
              <w:t xml:space="preserve">25</w:t>
            </w:r>
          </w:p>
        </w:tc>
        <w:tc>
          <w:tcPr/>
          <w:p>
            <w:pPr>
              <w:pStyle w:val="Compact"/>
              <w:jc w:val="left"/>
            </w:pPr>
            <w:r>
              <w:t xml:space="preserve">8,500</w:t>
            </w:r>
          </w:p>
        </w:tc>
        <w:tc>
          <w:tcPr/>
          <w:p>
            <w:pPr>
              <w:pStyle w:val="Compact"/>
              <w:jc w:val="left"/>
            </w:pPr>
            <w:r>
              <w:t xml:space="preserve">212,500</w:t>
            </w:r>
          </w:p>
        </w:tc>
      </w:tr>
      <w:tr>
        <w:tc>
          <w:tcPr/>
          <w:p>
            <w:pPr>
              <w:pStyle w:val="Compact"/>
              <w:jc w:val="left"/>
            </w:pPr>
            <w:r>
              <w:t xml:space="preserve">8</w:t>
            </w:r>
          </w:p>
        </w:tc>
        <w:tc>
          <w:tcPr/>
          <w:p>
            <w:pPr>
              <w:pStyle w:val="Compact"/>
              <w:jc w:val="left"/>
            </w:pPr>
            <w:r>
              <w:t xml:space="preserve">Paracetamol 500mg Syrup 100mL (Paediatric) – Chemist OTC</w:t>
            </w:r>
          </w:p>
        </w:tc>
        <w:tc>
          <w:tcPr/>
          <w:p>
            <w:pPr>
              <w:pStyle w:val="Compact"/>
              <w:jc w:val="left"/>
            </w:pPr>
            <w:r>
              <w:t xml:space="preserve">PAR-500-SYP-KZ</w:t>
            </w:r>
          </w:p>
        </w:tc>
        <w:tc>
          <w:tcPr/>
          <w:p>
            <w:pPr>
              <w:pStyle w:val="Compact"/>
              <w:jc w:val="left"/>
            </w:pPr>
            <w:r>
              <w:t xml:space="preserve">Bottle</w:t>
            </w:r>
          </w:p>
        </w:tc>
        <w:tc>
          <w:tcPr/>
          <w:p>
            <w:pPr>
              <w:pStyle w:val="Compact"/>
              <w:jc w:val="left"/>
            </w:pPr>
            <w:r>
              <w:t xml:space="preserve">600</w:t>
            </w:r>
          </w:p>
        </w:tc>
        <w:tc>
          <w:tcPr/>
          <w:p>
            <w:pPr>
              <w:pStyle w:val="Compact"/>
              <w:jc w:val="left"/>
            </w:pPr>
            <w:r>
              <w:t xml:space="preserve">950</w:t>
            </w:r>
          </w:p>
        </w:tc>
        <w:tc>
          <w:tcPr/>
          <w:p>
            <w:pPr>
              <w:pStyle w:val="Compact"/>
              <w:jc w:val="left"/>
            </w:pPr>
            <w:r>
              <w:t xml:space="preserve">570,000</w:t>
            </w:r>
          </w:p>
        </w:tc>
      </w:tr>
      <w:tr>
        <w:tc>
          <w:tcPr/>
          <w:p>
            <w:pPr>
              <w:pStyle w:val="Compact"/>
              <w:jc w:val="left"/>
            </w:pPr>
            <w:r>
              <w:t xml:space="preserve">9</w:t>
            </w:r>
          </w:p>
        </w:tc>
        <w:tc>
          <w:tcPr/>
          <w:p>
            <w:pPr>
              <w:pStyle w:val="Compact"/>
              <w:jc w:val="left"/>
            </w:pPr>
            <w:r>
              <w:t xml:space="preserve">Antiseptic Solution Chlorhexidine 0.05% 100mL – Chemist First Aid</w:t>
            </w:r>
          </w:p>
        </w:tc>
        <w:tc>
          <w:tcPr/>
          <w:p>
            <w:pPr>
              <w:pStyle w:val="Compact"/>
              <w:jc w:val="left"/>
            </w:pPr>
            <w:r>
              <w:t xml:space="preserve">CHX-005-100-KZ</w:t>
            </w:r>
          </w:p>
        </w:tc>
        <w:tc>
          <w:tcPr/>
          <w:p>
            <w:pPr>
              <w:pStyle w:val="Compact"/>
              <w:jc w:val="left"/>
            </w:pPr>
            <w:r>
              <w:t xml:space="preserve">Bottle</w:t>
            </w:r>
          </w:p>
        </w:tc>
        <w:tc>
          <w:tcPr/>
          <w:p>
            <w:pPr>
              <w:pStyle w:val="Compact"/>
              <w:jc w:val="left"/>
            </w:pPr>
            <w:r>
              <w:t xml:space="preserve">800</w:t>
            </w:r>
          </w:p>
        </w:tc>
        <w:tc>
          <w:tcPr/>
          <w:p>
            <w:pPr>
              <w:pStyle w:val="Compact"/>
              <w:jc w:val="left"/>
            </w:pPr>
            <w:r>
              <w:t xml:space="preserve">780</w:t>
            </w:r>
          </w:p>
        </w:tc>
        <w:tc>
          <w:tcPr/>
          <w:p>
            <w:pPr>
              <w:pStyle w:val="Compact"/>
              <w:jc w:val="left"/>
            </w:pPr>
            <w:r>
              <w:t xml:space="preserve">624,000</w:t>
            </w:r>
          </w:p>
        </w:tc>
      </w:tr>
      <w:tr>
        <w:tc>
          <w:tcPr/>
          <w:p>
            <w:pPr>
              <w:pStyle w:val="Compact"/>
              <w:jc w:val="left"/>
            </w:pPr>
            <w:r>
              <w:t xml:space="preserve">10</w:t>
            </w:r>
          </w:p>
        </w:tc>
        <w:tc>
          <w:tcPr/>
          <w:p>
            <w:pPr>
              <w:pStyle w:val="Compact"/>
              <w:jc w:val="left"/>
            </w:pPr>
            <w:r>
              <w:t xml:space="preserve">Pharmaceutical Storage Cabinet (2–8°C, 200L) – Chemist Equipment</w:t>
            </w:r>
          </w:p>
        </w:tc>
        <w:tc>
          <w:tcPr/>
          <w:p>
            <w:pPr>
              <w:pStyle w:val="Compact"/>
              <w:jc w:val="left"/>
            </w:pPr>
            <w:r>
              <w:t xml:space="preserve">CAB-REF-200-KZ</w:t>
            </w:r>
          </w:p>
        </w:tc>
        <w:tc>
          <w:tcPr/>
          <w:p>
            <w:pPr>
              <w:pStyle w:val="Compact"/>
              <w:jc w:val="left"/>
            </w:pPr>
            <w:r>
              <w:t xml:space="preserve">Unit</w:t>
            </w:r>
          </w:p>
        </w:tc>
        <w:tc>
          <w:tcPr/>
          <w:p>
            <w:pPr>
              <w:pStyle w:val="Compact"/>
              <w:jc w:val="left"/>
            </w:pPr>
            <w:r>
              <w:t xml:space="preserve">2</w:t>
            </w:r>
          </w:p>
        </w:tc>
        <w:tc>
          <w:tcPr/>
          <w:p>
            <w:pPr>
              <w:pStyle w:val="Compact"/>
              <w:jc w:val="left"/>
            </w:pPr>
            <w:r>
              <w:t xml:space="preserve">485,000</w:t>
            </w:r>
          </w:p>
        </w:tc>
        <w:tc>
          <w:tcPr/>
          <w:p>
            <w:pPr>
              <w:pStyle w:val="Compact"/>
              <w:jc w:val="left"/>
            </w:pPr>
            <w:r>
              <w:t xml:space="preserve">970,000</w:t>
            </w:r>
          </w:p>
        </w:tc>
      </w:tr>
    </w:tbl>
    <w:p>
      <w:pPr>
        <w:pStyle w:val="BodyText"/>
      </w:pPr>
      <w:r>
        <w:t xml:space="preserve">Subtotal:</w:t>
      </w:r>
      <w:r>
        <w:t xml:space="preserve">7,557,500 KZT</w:t>
      </w:r>
    </w:p>
    <w:p>
      <w:pPr>
        <w:pStyle w:val="BodyText"/>
      </w:pPr>
      <w:r>
        <w:t xml:space="preserve">VAT (12% – Kazakhstan):</w:t>
      </w:r>
      <w:r>
        <w:t xml:space="preserve">906,900 KZT</w:t>
      </w:r>
    </w:p>
    <w:p>
      <w:pPr>
        <w:pStyle w:val="BodyText"/>
      </w:pPr>
      <w:r>
        <w:t xml:space="preserve">Delivery &amp; Handling (Almaty):</w:t>
      </w:r>
      <w:r>
        <w:t xml:space="preserve">45,000 KZT</w:t>
      </w:r>
    </w:p>
    <w:p>
      <w:pPr>
        <w:pStyle w:val="BodyText"/>
      </w:pPr>
      <w:r>
        <w:t xml:space="preserve">Grand Total:</w:t>
      </w:r>
      <w:r>
        <w:t xml:space="preserve">8,509,400 KZT</w:t>
      </w:r>
    </w:p>
    <w:bookmarkStart w:id="25" w:name="Xde1b1aa910af0d218dd23eb59edb0f3a99f22fc"/>
    <w:p>
      <w:pPr>
        <w:pStyle w:val="Heading3"/>
      </w:pPr>
      <w:r>
        <w:t xml:space="preserve">Terms and Conditions of this Purchase Order</w:t>
      </w:r>
    </w:p>
    <w:p>
      <w:pPr>
        <w:numPr>
          <w:ilvl w:val="0"/>
          <w:numId w:val="1001"/>
        </w:numPr>
        <w:pStyle w:val="Compact"/>
      </w:pPr>
      <w:r>
        <w:t xml:space="preserve">This Purchase Order is issued by Almaty Chemist Pharmacy LLC, a licensed chemist and pharmacy operator registered in Almaty, Kazakhstan, and constitutes a binding procurement request to the named supplier.</w:t>
      </w:r>
    </w:p>
    <w:p>
      <w:pPr>
        <w:numPr>
          <w:ilvl w:val="0"/>
          <w:numId w:val="1001"/>
        </w:numPr>
        <w:pStyle w:val="Compact"/>
      </w:pPr>
      <w:r>
        <w:t xml:space="preserve">All pharmaceutical products listed in this Purchase Order must be accompanied by valid certificates of analysis, batch numbers, and expiry dates not less than 18 months from the date of delivery to the Chemist warehouse in Almaty.</w:t>
      </w:r>
    </w:p>
    <w:p>
      <w:pPr>
        <w:numPr>
          <w:ilvl w:val="0"/>
          <w:numId w:val="1001"/>
        </w:numPr>
        <w:pStyle w:val="Compact"/>
      </w:pPr>
      <w:r>
        <w:t xml:space="preserve">Controlled substances (Item #3 – Insulin Glargine) require a separate controlled-substance transport permit issued by the Committee on Control of Drugs and Precursors of the Ministry of Internal Affairs of the Republic of Kazakhstan. The supplier shall provide all necessary documentation prior to dispatch.</w:t>
      </w:r>
    </w:p>
    <w:p>
      <w:pPr>
        <w:numPr>
          <w:ilvl w:val="0"/>
          <w:numId w:val="1001"/>
        </w:numPr>
        <w:pStyle w:val="Compact"/>
      </w:pPr>
      <w:r>
        <w:t xml:space="preserve">Delivery shall be made to the Chemist's designated warehouse at 78 Zhetysu Street, Almaty, Kazakhstan. The supplier bears full responsibility for goods until they are received and inspected at the Chemist's premises (DAP Almaty).</w:t>
      </w:r>
    </w:p>
    <w:p>
      <w:pPr>
        <w:numPr>
          <w:ilvl w:val="0"/>
          <w:numId w:val="1001"/>
        </w:numPr>
        <w:pStyle w:val="Compact"/>
      </w:pPr>
      <w:r>
        <w:t xml:space="preserve">Payment shall be made via bank transfer to the supplier's account within 30 calendar days of the invoice date. The Chemist reserves the right to withhold payment for any items that fail quality inspection upon receipt.</w:t>
      </w:r>
    </w:p>
    <w:p>
      <w:pPr>
        <w:numPr>
          <w:ilvl w:val="0"/>
          <w:numId w:val="1001"/>
        </w:numPr>
        <w:pStyle w:val="Compact"/>
      </w:pPr>
      <w:r>
        <w:t xml:space="preserve">The supplier warrants that all products comply with the Pharmacopoeia of the Republic of Kazakhstan and the regulations of the Eurasian Economic Union (EAEU) pharmaceutical standards applicable in Kazakhstan.</w:t>
      </w:r>
    </w:p>
    <w:p>
      <w:pPr>
        <w:numPr>
          <w:ilvl w:val="0"/>
          <w:numId w:val="1001"/>
        </w:numPr>
        <w:pStyle w:val="Compact"/>
      </w:pPr>
      <w:r>
        <w:t xml:space="preserve">Any partial delivery or substitution of items must be approved in writing by the Procurement Manager of Almaty Chemist Pharmacy LLC prior to shipment. Unauthorized substitutions will result in rejection of the affected items at no cost to the Chemist.</w:t>
      </w:r>
    </w:p>
    <w:p>
      <w:pPr>
        <w:numPr>
          <w:ilvl w:val="0"/>
          <w:numId w:val="1001"/>
        </w:numPr>
        <w:pStyle w:val="Compact"/>
      </w:pPr>
      <w:r>
        <w:t xml:space="preserve">This Purchase Order is governed by the Civil Code of the Republic of Kazakhstan and applicable EAEU trade regulations. Any disputes arising from this Purchase Order shall be resolved through the Almaty City Court of Kazakhstan.</w:t>
      </w:r>
    </w:p>
    <w:p>
      <w:pPr>
        <w:numPr>
          <w:ilvl w:val="0"/>
          <w:numId w:val="1001"/>
        </w:numPr>
        <w:pStyle w:val="Compact"/>
      </w:pPr>
      <w:r>
        <w:t xml:space="preserve">The Chemist reserves the right to cancel or modify this Purchase Order in whole or in part with 72 hours' written notice prior to the scheduled delivery date, without incurring any penalty.</w:t>
      </w:r>
    </w:p>
    <w:p>
      <w:pPr>
        <w:numPr>
          <w:ilvl w:val="0"/>
          <w:numId w:val="1001"/>
        </w:numPr>
        <w:pStyle w:val="Compact"/>
      </w:pPr>
      <w:r>
        <w:t xml:space="preserve">All communications regarding this Purchase Order shall be directed to the Procurement Department of Almaty Chemist Pharmacy LLC at procurement@almatychemist.kz or by registered mail to the address stated above in Almaty, Kazakhstan.</w:t>
      </w:r>
    </w:p>
    <w:bookmarkEnd w:id="25"/>
    <w:p>
      <w:pPr>
        <w:pStyle w:val="FirstParagraph"/>
      </w:pPr>
      <w:r>
        <w:t xml:space="preserve">Authorized by (Buyer – Chemist):</w:t>
      </w:r>
    </w:p>
    <w:p>
      <w:pPr>
        <w:pStyle w:val="BodyText"/>
      </w:pPr>
      <w:r>
        <w:rPr>
          <w:bCs/>
          <w:b/>
        </w:rPr>
        <w:t xml:space="preserve">Dana Serikbayeva</w:t>
      </w:r>
    </w:p>
    <w:p>
      <w:pPr>
        <w:pStyle w:val="BodyText"/>
      </w:pPr>
      <w:r>
        <w:t xml:space="preserve">Head of Procurement, Almaty Chemist Pharmacy LLC</w:t>
      </w:r>
    </w:p>
    <w:p>
      <w:pPr>
        <w:pStyle w:val="BodyText"/>
      </w:pPr>
      <w:r>
        <w:t xml:space="preserve">Date: 15 June 2025</w:t>
      </w:r>
    </w:p>
    <w:p>
      <w:pPr>
        <w:pStyle w:val="BodyText"/>
      </w:pPr>
      <w:r>
        <w:t xml:space="preserve">Accepted by (Supplier):</w:t>
      </w:r>
    </w:p>
    <w:p>
      <w:pPr>
        <w:pStyle w:val="BodyText"/>
      </w:pPr>
      <w:r>
        <w:rPr>
          <w:bCs/>
          <w:b/>
        </w:rPr>
        <w:t xml:space="preserve">Tolkyn Abishev</w:t>
      </w:r>
    </w:p>
    <w:p>
      <w:pPr>
        <w:pStyle w:val="BodyText"/>
      </w:pPr>
      <w:r>
        <w:t xml:space="preserve">Sales Director, PharmaSupply Central Asia JSC</w:t>
      </w:r>
    </w:p>
    <w:p>
      <w:pPr>
        <w:pStyle w:val="BodyText"/>
      </w:pPr>
      <w:r>
        <w:t xml:space="preserve">Date: _______________</w:t>
      </w:r>
    </w:p>
    <w:p>
      <w:pPr>
        <w:pStyle w:val="BodyText"/>
      </w:pPr>
      <w:r>
        <w:t xml:space="preserve">This Purchase Order document was generated for Almaty Chemist Pharmacy LLC, Almaty, Kazakhstan. Document Reference: KZ-ALM-2025-04872. This document is valid for 30 days from the issue date. Unauthorized reproduction or distribution of this Purchase Order is prohibited under the laws of the Republic of Kazakhstan.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Chemist Almaty, Kazakhstan</dc:title>
  <dc:creator/>
  <dc:language>en</dc:language>
  <cp:keywords/>
  <dcterms:created xsi:type="dcterms:W3CDTF">2026-10-10T03:38:55Z</dcterms:created>
  <dcterms:modified xsi:type="dcterms:W3CDTF">2026-10-10T03:38:55Z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