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rPr>
          <w:bCs/>
          <w:b/>
        </w:rPr>
        <w:t xml:space="preserve">Pharmaceutical &amp; Chemist Supply Division</w:t>
      </w:r>
    </w:p>
    <w:p>
      <w:pPr>
        <w:pStyle w:val="BodyText"/>
      </w:pPr>
      <w:r>
        <w:t xml:space="preserve">Química del Pacífico S.A.C. – Chemist Operations, Peru Lima</w:t>
      </w:r>
    </w:p>
    <w:p>
      <w:pPr>
        <w:pStyle w:val="BodyText"/>
      </w:pPr>
      <w:r>
        <w:t xml:space="preserve">Av. Javier Prado Este 1250, San Isidro, Lima 15081, Peru</w:t>
      </w:r>
    </w:p>
    <w:p>
      <w:pPr>
        <w:pStyle w:val="BodyText"/>
      </w:pPr>
      <w:r>
        <w:t xml:space="preserve">RUC: 20584736192 | Phone: +51 1 445-8890 | Email: compras@quimicapacifico.pe</w:t>
      </w:r>
    </w:p>
    <w:bookmarkEnd w:id="20"/>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Supplier (Chemist):</w:t>
      </w:r>
      <w:r>
        <w:t xml:space="preserve"> </w:t>
      </w:r>
      <w:r>
        <w:t xml:space="preserve">Farmacéutica Andina del Sur S.A.C.</w:t>
      </w:r>
      <w:r>
        <w:br/>
      </w:r>
      <w:r>
        <w:rPr>
          <w:bCs/>
          <w:b/>
        </w:rPr>
        <w:t xml:space="preserve">Address:</w:t>
      </w:r>
      <w:r>
        <w:t xml:space="preserve"> </w:t>
      </w:r>
      <w:r>
        <w:t xml:space="preserve">Jr. Puno 845, Miraflores, Lima 15073, Peru</w:t>
      </w:r>
      <w:r>
        <w:br/>
      </w:r>
      <w:r>
        <w:rPr>
          <w:bCs/>
          <w:b/>
        </w:rPr>
        <w:t xml:space="preserve">RUC:</w:t>
      </w:r>
      <w:r>
        <w:t xml:space="preserve"> </w:t>
      </w:r>
      <w:r>
        <w:t xml:space="preserve">20491827365</w:t>
      </w:r>
    </w:p>
    <w:p>
      <w:pPr>
        <w:pStyle w:val="BodyText"/>
      </w:pPr>
      <w:r>
        <w:rPr>
          <w:bCs/>
          <w:b/>
        </w:rPr>
        <w:t xml:space="preserve">Delivery Location:</w:t>
      </w:r>
      <w:r>
        <w:t xml:space="preserve"> </w:t>
      </w:r>
      <w:r>
        <w:t xml:space="preserve">Central Chemist Warehouse, Peru Lima</w:t>
      </w:r>
      <w:r>
        <w:br/>
      </w:r>
      <w:r>
        <w:rPr>
          <w:bCs/>
          <w:b/>
        </w:rPr>
        <w:t xml:space="preserve">Delivery Date:</w:t>
      </w:r>
      <w:r>
        <w:t xml:space="preserve"> </w:t>
      </w:r>
      <w:r>
        <w:t xml:space="preserve">June 26, 2025</w:t>
      </w:r>
      <w:r>
        <w:br/>
      </w:r>
      <w:r>
        <w:rPr>
          <w:bCs/>
          <w:b/>
        </w:rPr>
        <w:t xml:space="preserve">Incoterms:</w:t>
      </w:r>
      <w:r>
        <w:t xml:space="preserve"> </w:t>
      </w:r>
      <w:r>
        <w:t xml:space="preserve">DAP Lima</w:t>
      </w:r>
    </w:p>
    <w:p>
      <w:pPr>
        <w:pStyle w:val="BodyText"/>
      </w:pPr>
      <w:r>
        <w:t xml:space="preserve">ITEMS ORDERED – CHEMIST PHARMACEUTICAL &amp; LABORATORY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001</w:t>
            </w:r>
          </w:p>
        </w:tc>
        <w:tc>
          <w:tcPr/>
          <w:p>
            <w:pPr>
              <w:pStyle w:val="Compact"/>
              <w:jc w:val="left"/>
            </w:pPr>
            <w:r>
              <w:t xml:space="preserve">Amoxicillin 500mg Capsules – 250 capsules per box (Registered with DIGEMID, Peru)</w:t>
            </w:r>
          </w:p>
        </w:tc>
        <w:tc>
          <w:tcPr/>
          <w:p>
            <w:pPr>
              <w:pStyle w:val="Compact"/>
              <w:jc w:val="left"/>
            </w:pPr>
            <w:r>
              <w:t xml:space="preserve">Pharmaceutical</w:t>
            </w:r>
          </w:p>
        </w:tc>
        <w:tc>
          <w:tcPr/>
          <w:p>
            <w:pPr>
              <w:pStyle w:val="Compact"/>
              <w:jc w:val="left"/>
            </w:pPr>
            <w:r>
              <w:t xml:space="preserve">1,200</w:t>
            </w:r>
          </w:p>
        </w:tc>
        <w:tc>
          <w:tcPr/>
          <w:p>
            <w:pPr>
              <w:pStyle w:val="Compact"/>
              <w:jc w:val="left"/>
            </w:pPr>
            <w:r>
              <w:t xml:space="preserve">Boxes</w:t>
            </w:r>
          </w:p>
        </w:tc>
        <w:tc>
          <w:tcPr/>
          <w:p>
            <w:pPr>
              <w:pStyle w:val="Compact"/>
              <w:jc w:val="left"/>
            </w:pPr>
            <w:r>
              <w:t xml:space="preserve">38.50</w:t>
            </w:r>
          </w:p>
        </w:tc>
        <w:tc>
          <w:tcPr/>
          <w:p>
            <w:pPr>
              <w:pStyle w:val="Compact"/>
              <w:jc w:val="left"/>
            </w:pPr>
            <w:r>
              <w:t xml:space="preserve">46,200.00</w:t>
            </w:r>
          </w:p>
        </w:tc>
      </w:tr>
      <w:tr>
        <w:tc>
          <w:tcPr/>
          <w:p>
            <w:pPr>
              <w:pStyle w:val="Compact"/>
              <w:jc w:val="left"/>
            </w:pPr>
            <w:r>
              <w:t xml:space="preserve">002</w:t>
            </w:r>
          </w:p>
        </w:tc>
        <w:tc>
          <w:tcPr/>
          <w:p>
            <w:pPr>
              <w:pStyle w:val="Compact"/>
              <w:jc w:val="left"/>
            </w:pPr>
            <w:r>
              <w:t xml:space="preserve">Ibuprofen 400mg Tablets – 30 tablets per blister (Chemist-grade formulation)</w:t>
            </w:r>
          </w:p>
        </w:tc>
        <w:tc>
          <w:tcPr/>
          <w:p>
            <w:pPr>
              <w:pStyle w:val="Compact"/>
              <w:jc w:val="left"/>
            </w:pPr>
            <w:r>
              <w:t xml:space="preserve">Pharmaceutical</w:t>
            </w:r>
          </w:p>
        </w:tc>
        <w:tc>
          <w:tcPr/>
          <w:p>
            <w:pPr>
              <w:pStyle w:val="Compact"/>
              <w:jc w:val="left"/>
            </w:pPr>
            <w:r>
              <w:t xml:space="preserve">2,500</w:t>
            </w:r>
          </w:p>
        </w:tc>
        <w:tc>
          <w:tcPr/>
          <w:p>
            <w:pPr>
              <w:pStyle w:val="Compact"/>
              <w:jc w:val="left"/>
            </w:pPr>
            <w:r>
              <w:t xml:space="preserve">Blister packs</w:t>
            </w:r>
          </w:p>
        </w:tc>
        <w:tc>
          <w:tcPr/>
          <w:p>
            <w:pPr>
              <w:pStyle w:val="Compact"/>
              <w:jc w:val="left"/>
            </w:pPr>
            <w:r>
              <w:t xml:space="preserve">12.80</w:t>
            </w:r>
          </w:p>
        </w:tc>
        <w:tc>
          <w:tcPr/>
          <w:p>
            <w:pPr>
              <w:pStyle w:val="Compact"/>
              <w:jc w:val="left"/>
            </w:pPr>
            <w:r>
              <w:t xml:space="preserve">32,000.00</w:t>
            </w:r>
          </w:p>
        </w:tc>
      </w:tr>
      <w:tr>
        <w:tc>
          <w:tcPr/>
          <w:p>
            <w:pPr>
              <w:pStyle w:val="Compact"/>
              <w:jc w:val="left"/>
            </w:pPr>
            <w:r>
              <w:t xml:space="preserve">003</w:t>
            </w:r>
          </w:p>
        </w:tc>
        <w:tc>
          <w:tcPr/>
          <w:p>
            <w:pPr>
              <w:pStyle w:val="Compact"/>
              <w:jc w:val="left"/>
            </w:pPr>
            <w:r>
              <w:t xml:space="preserve">Sterile Normal Saline 0.9% – 500ml IV bags (Hospital/Chemist grade)</w:t>
            </w:r>
          </w:p>
        </w:tc>
        <w:tc>
          <w:tcPr/>
          <w:p>
            <w:pPr>
              <w:pStyle w:val="Compact"/>
              <w:jc w:val="left"/>
            </w:pPr>
            <w:r>
              <w:t xml:space="preserve">Medical Supply</w:t>
            </w:r>
          </w:p>
        </w:tc>
        <w:tc>
          <w:tcPr/>
          <w:p>
            <w:pPr>
              <w:pStyle w:val="Compact"/>
              <w:jc w:val="left"/>
            </w:pPr>
            <w:r>
              <w:t xml:space="preserve">3,000</w:t>
            </w:r>
          </w:p>
        </w:tc>
        <w:tc>
          <w:tcPr/>
          <w:p>
            <w:pPr>
              <w:pStyle w:val="Compact"/>
              <w:jc w:val="left"/>
            </w:pPr>
            <w:r>
              <w:t xml:space="preserve">Bags</w:t>
            </w:r>
          </w:p>
        </w:tc>
        <w:tc>
          <w:tcPr/>
          <w:p>
            <w:pPr>
              <w:pStyle w:val="Compact"/>
              <w:jc w:val="left"/>
            </w:pPr>
            <w:r>
              <w:t xml:space="preserve">8.45</w:t>
            </w:r>
          </w:p>
        </w:tc>
        <w:tc>
          <w:tcPr/>
          <w:p>
            <w:pPr>
              <w:pStyle w:val="Compact"/>
              <w:jc w:val="left"/>
            </w:pPr>
            <w:r>
              <w:t xml:space="preserve">25,350.00</w:t>
            </w:r>
          </w:p>
        </w:tc>
      </w:tr>
      <w:tr>
        <w:tc>
          <w:tcPr/>
          <w:p>
            <w:pPr>
              <w:pStyle w:val="Compact"/>
              <w:jc w:val="left"/>
            </w:pPr>
            <w:r>
              <w:t xml:space="preserve">004</w:t>
            </w:r>
          </w:p>
        </w:tc>
        <w:tc>
          <w:tcPr/>
          <w:p>
            <w:pPr>
              <w:pStyle w:val="Compact"/>
              <w:jc w:val="left"/>
            </w:pPr>
            <w:r>
              <w:t xml:space="preserve">Nitrile Examination Gloves – Medium, Box of 100 (Chemist dispensing use)</w:t>
            </w:r>
          </w:p>
        </w:tc>
        <w:tc>
          <w:tcPr/>
          <w:p>
            <w:pPr>
              <w:pStyle w:val="Compact"/>
              <w:jc w:val="left"/>
            </w:pPr>
            <w:r>
              <w:t xml:space="preserve">Protective Equipment</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22.00</w:t>
            </w:r>
          </w:p>
        </w:tc>
        <w:tc>
          <w:tcPr/>
          <w:p>
            <w:pPr>
              <w:pStyle w:val="Compact"/>
              <w:jc w:val="left"/>
            </w:pPr>
            <w:r>
              <w:t xml:space="preserve">11,000.00</w:t>
            </w:r>
          </w:p>
        </w:tc>
      </w:tr>
      <w:tr>
        <w:tc>
          <w:tcPr/>
          <w:p>
            <w:pPr>
              <w:pStyle w:val="Compact"/>
              <w:jc w:val="left"/>
            </w:pPr>
            <w:r>
              <w:t xml:space="preserve">005</w:t>
            </w:r>
          </w:p>
        </w:tc>
        <w:tc>
          <w:tcPr/>
          <w:p>
            <w:pPr>
              <w:pStyle w:val="Compact"/>
              <w:jc w:val="left"/>
            </w:pPr>
            <w:r>
              <w:t xml:space="preserve">Digital Thermometer – Clinical Grade, CE &amp; DIGEMID certified</w:t>
            </w:r>
          </w:p>
        </w:tc>
        <w:tc>
          <w:tcPr/>
          <w:p>
            <w:pPr>
              <w:pStyle w:val="Compact"/>
              <w:jc w:val="left"/>
            </w:pPr>
            <w:r>
              <w:t xml:space="preserve">Chemist Equipment</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006</w:t>
            </w:r>
          </w:p>
        </w:tc>
        <w:tc>
          <w:tcPr/>
          <w:p>
            <w:pPr>
              <w:pStyle w:val="Compact"/>
              <w:jc w:val="left"/>
            </w:pPr>
            <w:r>
              <w:t xml:space="preserve">Pharmaceutical Compounding Mortar &amp; Pestle Set – Ceramic, 250ml</w:t>
            </w:r>
          </w:p>
        </w:tc>
        <w:tc>
          <w:tcPr/>
          <w:p>
            <w:pPr>
              <w:pStyle w:val="Compact"/>
              <w:jc w:val="left"/>
            </w:pPr>
            <w:r>
              <w:t xml:space="preserve">Chemist Equipment</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007</w:t>
            </w:r>
          </w:p>
        </w:tc>
        <w:tc>
          <w:tcPr/>
          <w:p>
            <w:pPr>
              <w:pStyle w:val="Compact"/>
              <w:jc w:val="left"/>
            </w:pPr>
            <w:r>
              <w:t xml:space="preserve">Paracetamol 500mg Syrup – 100ml bottles (Paediatric Chemist formulation)</w:t>
            </w:r>
          </w:p>
        </w:tc>
        <w:tc>
          <w:tcPr/>
          <w:p>
            <w:pPr>
              <w:pStyle w:val="Compact"/>
              <w:jc w:val="left"/>
            </w:pPr>
            <w:r>
              <w:t xml:space="preserve">Pharmaceutical</w:t>
            </w:r>
          </w:p>
        </w:tc>
        <w:tc>
          <w:tcPr/>
          <w:p>
            <w:pPr>
              <w:pStyle w:val="Compact"/>
              <w:jc w:val="left"/>
            </w:pPr>
            <w:r>
              <w:t xml:space="preserve">1,800</w:t>
            </w:r>
          </w:p>
        </w:tc>
        <w:tc>
          <w:tcPr/>
          <w:p>
            <w:pPr>
              <w:pStyle w:val="Compact"/>
              <w:jc w:val="left"/>
            </w:pPr>
            <w:r>
              <w:t xml:space="preserve">Bottles</w:t>
            </w:r>
          </w:p>
        </w:tc>
        <w:tc>
          <w:tcPr/>
          <w:p>
            <w:pPr>
              <w:pStyle w:val="Compact"/>
              <w:jc w:val="left"/>
            </w:pPr>
            <w:r>
              <w:t xml:space="preserve">15.60</w:t>
            </w:r>
          </w:p>
        </w:tc>
        <w:tc>
          <w:tcPr/>
          <w:p>
            <w:pPr>
              <w:pStyle w:val="Compact"/>
              <w:jc w:val="left"/>
            </w:pPr>
            <w:r>
              <w:t xml:space="preserve">28,080.00</w:t>
            </w:r>
          </w:p>
        </w:tc>
      </w:tr>
      <w:tr>
        <w:tc>
          <w:tcPr/>
          <w:p>
            <w:pPr>
              <w:pStyle w:val="Compact"/>
              <w:jc w:val="left"/>
            </w:pPr>
            <w:r>
              <w:t xml:space="preserve">008</w:t>
            </w:r>
          </w:p>
        </w:tc>
        <w:tc>
          <w:tcPr/>
          <w:p>
            <w:pPr>
              <w:pStyle w:val="Compact"/>
              <w:jc w:val="left"/>
            </w:pPr>
            <w:r>
              <w:t xml:space="preserve">Antiseptic Solution – Chlorhexidine 2% – 250ml bottles (Chemist wound care)</w:t>
            </w:r>
          </w:p>
        </w:tc>
        <w:tc>
          <w:tcPr/>
          <w:p>
            <w:pPr>
              <w:pStyle w:val="Compact"/>
              <w:jc w:val="left"/>
            </w:pPr>
            <w:r>
              <w:t xml:space="preserve">Chemical Supply</w:t>
            </w:r>
          </w:p>
        </w:tc>
        <w:tc>
          <w:tcPr/>
          <w:p>
            <w:pPr>
              <w:pStyle w:val="Compact"/>
              <w:jc w:val="left"/>
            </w:pPr>
            <w:r>
              <w:t xml:space="preserve">900</w:t>
            </w:r>
          </w:p>
        </w:tc>
        <w:tc>
          <w:tcPr/>
          <w:p>
            <w:pPr>
              <w:pStyle w:val="Compact"/>
              <w:jc w:val="left"/>
            </w:pPr>
            <w:r>
              <w:t xml:space="preserve">Bottles</w:t>
            </w:r>
          </w:p>
        </w:tc>
        <w:tc>
          <w:tcPr/>
          <w:p>
            <w:pPr>
              <w:pStyle w:val="Compact"/>
              <w:jc w:val="left"/>
            </w:pPr>
            <w:r>
              <w:t xml:space="preserve">18.75</w:t>
            </w:r>
          </w:p>
        </w:tc>
        <w:tc>
          <w:tcPr/>
          <w:p>
            <w:pPr>
              <w:pStyle w:val="Compact"/>
              <w:jc w:val="left"/>
            </w:pPr>
            <w:r>
              <w:t xml:space="preserve">16,875.00</w:t>
            </w:r>
          </w:p>
        </w:tc>
      </w:tr>
      <w:tr>
        <w:tc>
          <w:tcPr/>
          <w:p>
            <w:pPr>
              <w:pStyle w:val="Compact"/>
              <w:jc w:val="left"/>
            </w:pPr>
            <w:r>
              <w:t xml:space="preserve">009</w:t>
            </w:r>
          </w:p>
        </w:tc>
        <w:tc>
          <w:tcPr/>
          <w:p>
            <w:pPr>
              <w:pStyle w:val="Compact"/>
              <w:jc w:val="left"/>
            </w:pPr>
            <w:r>
              <w:t xml:space="preserve">Pharmaceutical Storage Refrigerator – 200L, Temperature-controlled (Chemist cold chain)</w:t>
            </w:r>
          </w:p>
        </w:tc>
        <w:tc>
          <w:tcPr/>
          <w:p>
            <w:pPr>
              <w:pStyle w:val="Compact"/>
              <w:jc w:val="left"/>
            </w:pPr>
            <w:r>
              <w:t xml:space="preserve">Chemist Equipment</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010</w:t>
            </w:r>
          </w:p>
        </w:tc>
        <w:tc>
          <w:tcPr/>
          <w:p>
            <w:pPr>
              <w:pStyle w:val="Compact"/>
              <w:jc w:val="left"/>
            </w:pPr>
            <w:r>
              <w:t xml:space="preserve">Pharmacy Label Printer with Thermal Ribbon – For Chemist dispensing labels</w:t>
            </w:r>
          </w:p>
        </w:tc>
        <w:tc>
          <w:tcPr/>
          <w:p>
            <w:pPr>
              <w:pStyle w:val="Compact"/>
              <w:jc w:val="left"/>
            </w:pPr>
            <w:r>
              <w:t xml:space="preserve">Chemist Equipment</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S/ 205,655.00</w:t>
            </w:r>
          </w:p>
        </w:tc>
      </w:tr>
      <w:tr>
        <w:tc>
          <w:tcPr/>
          <w:p>
            <w:pPr>
              <w:pStyle w:val="Compact"/>
              <w:jc w:val="right"/>
            </w:pPr>
            <w:r>
              <w:t xml:space="preserve">IGV (18% – Peru Standard VAT):</w:t>
            </w:r>
          </w:p>
        </w:tc>
        <w:tc>
          <w:tcPr/>
          <w:p>
            <w:pPr>
              <w:pStyle w:val="Compact"/>
              <w:jc w:val="left"/>
            </w:pPr>
            <w:r>
              <w:t xml:space="preserve">S/ 37,017.90</w:t>
            </w:r>
          </w:p>
        </w:tc>
      </w:tr>
      <w:tr>
        <w:tc>
          <w:tcPr/>
          <w:p>
            <w:pPr>
              <w:pStyle w:val="Compact"/>
              <w:jc w:val="right"/>
            </w:pPr>
            <w:r>
              <w:t xml:space="preserve">Freight &amp; Delivery within Peru Lima Metro:</w:t>
            </w:r>
          </w:p>
        </w:tc>
        <w:tc>
          <w:tcPr/>
          <w:p>
            <w:pPr>
              <w:pStyle w:val="Compact"/>
              <w:jc w:val="left"/>
            </w:pPr>
            <w:r>
              <w:t xml:space="preserve">S/ 2,350.00</w:t>
            </w:r>
          </w:p>
        </w:tc>
      </w:tr>
      <w:tr>
        <w:tc>
          <w:tcPr/>
          <w:p>
            <w:pPr>
              <w:pStyle w:val="Compact"/>
              <w:jc w:val="right"/>
            </w:pPr>
            <w:r>
              <w:t xml:space="preserve">GRAND TOTAL (PEN):</w:t>
            </w:r>
          </w:p>
        </w:tc>
        <w:tc>
          <w:tcPr/>
          <w:p>
            <w:pPr>
              <w:pStyle w:val="Compact"/>
              <w:jc w:val="left"/>
            </w:pPr>
            <w:r>
              <w:t xml:space="preserve">S/ 245,022.90</w:t>
            </w:r>
          </w:p>
        </w:tc>
      </w:tr>
    </w:tbl>
    <w:p>
      <w:pPr>
        <w:pStyle w:val="BodyText"/>
      </w:pPr>
      <w:r>
        <w:t xml:space="preserve">TERMS AND CONDITIONS – PURCHASE ORDER FOR CHEMIST OPERATIONS, PERU LIMA</w:t>
      </w:r>
    </w:p>
    <w:p>
      <w:pPr>
        <w:numPr>
          <w:ilvl w:val="0"/>
          <w:numId w:val="1001"/>
        </w:numPr>
        <w:pStyle w:val="Compact"/>
      </w:pPr>
      <w:r>
        <w:rPr>
          <w:bCs/>
          <w:b/>
        </w:rPr>
        <w:t xml:space="preserve">Regulatory Compliance:</w:t>
      </w:r>
      <w:r>
        <w:t xml:space="preserve"> </w:t>
      </w:r>
      <w:r>
        <w:t xml:space="preserve">All pharmaceutical products listed in this Purchase Order must comply with the regulations established by DIGEMID (Dirección General de Medicamentos, Insumos y Drogas) under the Ministry of Health of Peru. The Chemist supplier, Farmacéutica Andina del Sur S.A.C., warrants that all items carry valid registration numbers and are approved for sale in the chemist and pharmacy sector within Peru Lima and the broader Peruvian market.</w:t>
      </w:r>
    </w:p>
    <w:p>
      <w:pPr>
        <w:numPr>
          <w:ilvl w:val="0"/>
          <w:numId w:val="1001"/>
        </w:numPr>
        <w:pStyle w:val="Compact"/>
      </w:pPr>
      <w:r>
        <w:rPr>
          <w:bCs/>
          <w:b/>
        </w:rPr>
        <w:t xml:space="preserve">Delivery Terms:</w:t>
      </w:r>
      <w:r>
        <w:t xml:space="preserve"> </w:t>
      </w:r>
      <w:r>
        <w:t xml:space="preserve">The Chemist supplier shall deliver all goods to the designated warehouse located in the district of San Isidro, Peru Lima, no later than June 26, 2025. Delivery shall be made in accordance with DAP (Delivered at Place) Incoterms 2020. The supplier is responsible for all transportation, handling, and cold-chain maintenance of temperature-sensitive pharmaceutical items throughout the transit within Peru Lima.</w:t>
      </w:r>
    </w:p>
    <w:p>
      <w:pPr>
        <w:numPr>
          <w:ilvl w:val="0"/>
          <w:numId w:val="1001"/>
        </w:numPr>
        <w:pStyle w:val="Compact"/>
      </w:pPr>
      <w:r>
        <w:rPr>
          <w:bCs/>
          <w:b/>
        </w:rPr>
        <w:t xml:space="preserve">Payment Terms:</w:t>
      </w:r>
      <w:r>
        <w:t xml:space="preserve"> </w:t>
      </w:r>
      <w:r>
        <w:t xml:space="preserve">Payment for this Purchase Order shall be made within thirty (30) calendar days from the date of confirmed receipt and inspection of goods at the Chemist warehouse in Peru Lima. Payment shall be processed via bank transfer to the supplier's account registered under RUC 20491827365. A valid Peruvian electronic invoice (Factura Electrónica) compliant with SUNAT regulations must accompany the delivery.</w:t>
      </w:r>
    </w:p>
    <w:p>
      <w:pPr>
        <w:numPr>
          <w:ilvl w:val="0"/>
          <w:numId w:val="1001"/>
        </w:numPr>
        <w:pStyle w:val="Compact"/>
      </w:pPr>
      <w:r>
        <w:rPr>
          <w:bCs/>
          <w:b/>
        </w:rPr>
        <w:t xml:space="preserve">Quality Assurance:</w:t>
      </w:r>
      <w:r>
        <w:t xml:space="preserve"> </w:t>
      </w:r>
      <w:r>
        <w:t xml:space="preserve">Upon arrival at the Chemist facility in Peru Lima, a quality control team shall inspect all items for integrity, correct labeling, expiration dates (minimum 18 months remaining), and conformity with the specifications stated in this Purchase Order. Any discrepancies must be reported within five (5) business days of delivery.</w:t>
      </w:r>
    </w:p>
    <w:p>
      <w:pPr>
        <w:numPr>
          <w:ilvl w:val="0"/>
          <w:numId w:val="1001"/>
        </w:numPr>
        <w:pStyle w:val="Compact"/>
      </w:pPr>
      <w:r>
        <w:rPr>
          <w:bCs/>
          <w:b/>
        </w:rPr>
        <w:t xml:space="preserve">Cold Chain Requirements:</w:t>
      </w:r>
      <w:r>
        <w:t xml:space="preserve"> </w:t>
      </w:r>
      <w:r>
        <w:t xml:space="preserve">Items requiring temperature-controlled storage (Items 003 and 009) must be transported in validated cold-chain equipment maintaining temperatures between 2°C and 8°C. The Chemist supplier must provide temperature logs for each shipment within Peru Lima.</w:t>
      </w:r>
    </w:p>
    <w:p>
      <w:pPr>
        <w:numPr>
          <w:ilvl w:val="0"/>
          <w:numId w:val="1001"/>
        </w:numPr>
        <w:pStyle w:val="Compact"/>
      </w:pPr>
      <w:r>
        <w:rPr>
          <w:bCs/>
          <w:b/>
        </w:rPr>
        <w:t xml:space="preserve">Warranty:</w:t>
      </w:r>
      <w:r>
        <w:t xml:space="preserve"> </w:t>
      </w:r>
      <w:r>
        <w:t xml:space="preserve">All Chemist equipment (Items 005, 006, 009, and 010) carries a minimum twelve (12) month manufacturer's warranty from the date of installation at the Peru Lima facility. Pharmaceutical products are warranted to be free from defects and within their stated shelf life at the time of delivery.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Peru Lima region, government-mandated closures, or supply chain disruptions declared by Peruvian authorities.</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Republic of Peru. Any disputes arising from this Chemist supply agreement shall be resolved through the competent commercial courts of Lima, Peru.</w:t>
      </w:r>
    </w:p>
    <w:p>
      <w:pPr>
        <w:numPr>
          <w:ilvl w:val="0"/>
          <w:numId w:val="1001"/>
        </w:numPr>
        <w:pStyle w:val="Compact"/>
      </w:pPr>
      <w:r>
        <w:rPr>
          <w:bCs/>
          <w:b/>
        </w:rPr>
        <w:t xml:space="preserve">Confidentiality:</w:t>
      </w:r>
      <w:r>
        <w:t xml:space="preserve"> </w:t>
      </w:r>
      <w:r>
        <w:t xml:space="preserve">Both parties agree to maintain confidentiality regarding pricing, quantities, and business terms contained in this Purchase Order. This Chemist supply relationship between the parties in Peru Lima is considered proprietary information.</w:t>
      </w:r>
    </w:p>
    <w:p>
      <w:pPr>
        <w:pStyle w:val="FirstParagraph"/>
      </w:pPr>
      <w:r>
        <w:t xml:space="preserve">AUTHORIZATION &amp; ACCEPTANCE</w:t>
      </w:r>
    </w:p>
    <w:p>
      <w:pPr>
        <w:pStyle w:val="BodyText"/>
      </w:pPr>
      <w:r>
        <w:rPr>
          <w:bCs/>
          <w:b/>
        </w:rPr>
        <w:t xml:space="preserve">Prepared by (Buyer – Chemist Operations, Peru Lima):</w:t>
      </w:r>
    </w:p>
    <w:p>
      <w:pPr>
        <w:pStyle w:val="BodyText"/>
      </w:pPr>
      <w:r>
        <w:rPr>
          <w:bCs/>
          <w:b/>
        </w:rPr>
        <w:t xml:space="preserve">Ing. María Fernanda Quispe Rojas</w:t>
      </w:r>
      <w:r>
        <w:br/>
      </w:r>
      <w:r>
        <w:t xml:space="preserve">Procurement Manager</w:t>
      </w:r>
      <w:r>
        <w:br/>
      </w:r>
      <w:r>
        <w:t xml:space="preserve">Química del Pacífico S.A.C.</w:t>
      </w:r>
      <w:r>
        <w:br/>
      </w:r>
      <w:r>
        <w:t xml:space="preserve">Date: _______________</w:t>
      </w:r>
    </w:p>
    <w:p>
      <w:pPr>
        <w:pStyle w:val="BodyText"/>
      </w:pPr>
      <w:r>
        <w:rPr>
          <w:bCs/>
          <w:b/>
        </w:rPr>
        <w:t xml:space="preserve">Accepted by (Supplier – Chemist, Peru Lima):</w:t>
      </w:r>
    </w:p>
    <w:p>
      <w:pPr>
        <w:pStyle w:val="BodyText"/>
      </w:pPr>
      <w:r>
        <w:rPr>
          <w:bCs/>
          <w:b/>
        </w:rPr>
        <w:t xml:space="preserve">Dr. Carlos Alberto Mendoza Huamán</w:t>
      </w:r>
      <w:r>
        <w:br/>
      </w:r>
      <w:r>
        <w:t xml:space="preserve">Commercial Director</w:t>
      </w:r>
      <w:r>
        <w:br/>
      </w:r>
      <w:r>
        <w:t xml:space="preserve">Farmacéutica Andina del Sur S.A.C.</w:t>
      </w:r>
      <w:r>
        <w:br/>
      </w:r>
      <w:r>
        <w:t xml:space="preserve">Date: _______________</w:t>
      </w:r>
    </w:p>
    <w:p>
      <w:pPr>
        <w:pStyle w:val="BodyText"/>
      </w:pPr>
      <w:r>
        <w:t xml:space="preserve">This Purchase Order (PO-2025-04782) is issued for Chemist pharmaceutical and laboratory supply purposes in Peru Lima. All transactions are subject to Peruvian tax law (SUNAT) and DIGEMID regulatory oversight. Document generated on June 12, 2025. Page 1 of 1.</w:t>
      </w:r>
    </w:p>
    <w:p>
      <w:pPr>
        <w:pStyle w:val="BodyText"/>
      </w:pPr>
      <w:r>
        <w:t xml:space="preserve">© 2025 Química del Pacífico S.A.C. – Chemist Division, Peru Lima.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Peru Lima</dc:title>
  <dc:creator/>
  <dc:language>en</dc:language>
  <cp:keywords/>
  <dcterms:created xsi:type="dcterms:W3CDTF">2026-10-10T01:12:49Z</dcterms:created>
  <dcterms:modified xsi:type="dcterms:W3CDTF">2026-10-10T01:12:49Z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