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Chemist Pharmaceutical Supply &amp; Distribution</w:t>
      </w:r>
    </w:p>
    <w:p>
      <w:pPr>
        <w:pStyle w:val="BodyText"/>
      </w:pPr>
      <w:r>
        <w:t xml:space="preserve">Russia Saint Petersburg | Official Procurement Document</w:t>
      </w:r>
    </w:p>
    <w:bookmarkEnd w:id="20"/>
    <w:p>
      <w:pPr>
        <w:pStyle w:val="BodyText"/>
      </w:pPr>
      <w:r>
        <w:rPr>
          <w:bCs/>
          <w:b/>
        </w:rPr>
        <w:t xml:space="preserve">Purchase Order No.:</w:t>
      </w:r>
      <w:r>
        <w:t xml:space="preserve"> </w:t>
      </w:r>
      <w:r>
        <w:t xml:space="preserve">PO-RSP-2025-04871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Saint Petersburg</w:t>
      </w:r>
    </w:p>
    <w:p>
      <w:pPr>
        <w:pStyle w:val="BodyText"/>
      </w:pPr>
      <w:r>
        <w:rPr>
          <w:bCs/>
          <w:b/>
        </w:rPr>
        <w:t xml:space="preserve">Currency:</w:t>
      </w:r>
      <w:r>
        <w:t xml:space="preserve"> </w:t>
      </w:r>
      <w:r>
        <w:t xml:space="preserve">Russian Ruble (RUB)</w:t>
      </w:r>
    </w:p>
    <w:p>
      <w:pPr>
        <w:pStyle w:val="BodyText"/>
      </w:pPr>
      <w:r>
        <w:t xml:space="preserve">1. Purchasing Entity (Buyer)</w:t>
      </w:r>
    </w:p>
    <w:p>
      <w:pPr>
        <w:pStyle w:val="BodyText"/>
      </w:pPr>
      <w:r>
        <w:t xml:space="preserve">Chemist</w:t>
      </w:r>
      <w:r>
        <w:t xml:space="preserve"> </w:t>
      </w:r>
      <w:r>
        <w:t xml:space="preserve">Saint Petersburg Pharmacy &amp; Wellness Centre</w:t>
      </w:r>
    </w:p>
    <w:p>
      <w:pPr>
        <w:pStyle w:val="BodyText"/>
      </w:pPr>
      <w:r>
        <w:t xml:space="preserve">12 Nevsky Prospekt, Building 4, Floor 2</w:t>
      </w:r>
    </w:p>
    <w:p>
      <w:pPr>
        <w:pStyle w:val="BodyText"/>
      </w:pPr>
      <w:r>
        <w:t xml:space="preserve">Saint Petersburg, 191025, Russia</w:t>
      </w:r>
    </w:p>
    <w:p>
      <w:pPr>
        <w:pStyle w:val="BodyText"/>
      </w:pPr>
      <w:r>
        <w:t xml:space="preserve">Registration No. (OGRN): 1157847001234</w:t>
      </w:r>
    </w:p>
    <w:p>
      <w:pPr>
        <w:pStyle w:val="BodyText"/>
      </w:pPr>
      <w:r>
        <w:t xml:space="preserve">Taxpayer ID (INN): 7805123456</w:t>
      </w:r>
    </w:p>
    <w:p>
      <w:pPr>
        <w:pStyle w:val="BodyText"/>
      </w:pPr>
      <w:r>
        <w:t xml:space="preserve">Contact: Dr. Elena V. Sokolova, Head Pharmacist</w:t>
      </w:r>
    </w:p>
    <w:p>
      <w:pPr>
        <w:pStyle w:val="BodyText"/>
      </w:pPr>
      <w:r>
        <w:t xml:space="preserve">Phone: +7 (812) 555-0142 | Email: procurement@chemist-spb.ru</w:t>
      </w:r>
    </w:p>
    <w:p>
      <w:pPr>
        <w:pStyle w:val="BodyText"/>
      </w:pPr>
      <w:r>
        <w:t xml:space="preserve">2. Supplier (Seller)</w:t>
      </w:r>
    </w:p>
    <w:p>
      <w:pPr>
        <w:pStyle w:val="BodyText"/>
      </w:pPr>
      <w:r>
        <w:t xml:space="preserve">PharmaDistribut LLC</w:t>
      </w:r>
    </w:p>
    <w:p>
      <w:pPr>
        <w:pStyle w:val="BodyText"/>
      </w:pPr>
      <w:r>
        <w:t xml:space="preserve">88 Leningradskoye Shosse, Industrial Zone B, Warehouse 7</w:t>
      </w:r>
    </w:p>
    <w:p>
      <w:pPr>
        <w:pStyle w:val="BodyText"/>
      </w:pPr>
      <w:r>
        <w:t xml:space="preserve">Saint Petersburg, 196606, Russia</w:t>
      </w:r>
    </w:p>
    <w:p>
      <w:pPr>
        <w:pStyle w:val="BodyText"/>
      </w:pPr>
      <w:r>
        <w:t xml:space="preserve">Registration No. (OGRN): 1147847009876</w:t>
      </w:r>
    </w:p>
    <w:p>
      <w:pPr>
        <w:pStyle w:val="BodyText"/>
      </w:pPr>
      <w:r>
        <w:t xml:space="preserve">Taxpayer ID (INN): 7805987654</w:t>
      </w:r>
    </w:p>
    <w:p>
      <w:pPr>
        <w:pStyle w:val="BodyText"/>
      </w:pPr>
      <w:r>
        <w:t xml:space="preserve">Contact: Mr. Dmitry A. Kuznetsov, Sales Director</w:t>
      </w:r>
    </w:p>
    <w:p>
      <w:pPr>
        <w:pStyle w:val="BodyText"/>
      </w:pPr>
      <w:r>
        <w:t xml:space="preserve">Phone: +7 (812) 555-0387 | Email: orders@pharmadistribut.ru</w:t>
      </w:r>
    </w:p>
    <w:p>
      <w:pPr>
        <w:pStyle w:val="BodyText"/>
      </w:pPr>
      <w:r>
        <w:t xml:space="preserve">3. Purchase Order Line Items</w:t>
      </w:r>
    </w:p>
    <w:p>
      <w:pPr>
        <w:pStyle w:val="BodyText"/>
      </w:pPr>
      <w:r>
        <w:t xml:space="preserve">This Purchase Order is issued by the</w:t>
      </w:r>
      <w:r>
        <w:t xml:space="preserve"> </w:t>
      </w:r>
      <w:r>
        <w:t xml:space="preserve">Chemist</w:t>
      </w:r>
      <w:r>
        <w:t xml:space="preserve"> </w:t>
      </w:r>
      <w:r>
        <w:t xml:space="preserve">Saint Petersburg Pharmacy &amp; Wellness Centre for the procurement of pharmaceutical products, medical supplies, and operational equipment necessary for the continued operation of our retail pharmacy and dispensary services in</w:t>
      </w:r>
      <w:r>
        <w:t xml:space="preserve"> </w:t>
      </w:r>
      <w:r>
        <w:t xml:space="preserve">Russia Saint Petersburg</w:t>
      </w:r>
      <w:r>
        <w:t xml:space="preserve">. All items listed below are subject to the terms and conditions outlined in Section 6 of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Amoxicillin 500mg Capsules (28-count blister packs) – GMP certified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Ibuprofen 400mg Tablets (30-count bottles) – OTC analgesic</w:t>
            </w:r>
          </w:p>
        </w:tc>
        <w:tc>
          <w:tcPr/>
          <w:p>
            <w:pPr>
              <w:pStyle w:val="Compact"/>
              <w:jc w:val="left"/>
            </w:pPr>
            <w:r>
              <w:t xml:space="preserve">Box</w:t>
            </w:r>
          </w:p>
        </w:tc>
        <w:tc>
          <w:tcPr/>
          <w:p>
            <w:pPr>
              <w:pStyle w:val="Compact"/>
              <w:jc w:val="left"/>
            </w:pPr>
            <w:r>
              <w:t xml:space="preserve">350</w:t>
            </w:r>
          </w:p>
        </w:tc>
        <w:tc>
          <w:tcPr/>
          <w:p>
            <w:pPr>
              <w:pStyle w:val="Compact"/>
              <w:jc w:val="left"/>
            </w:pPr>
            <w:r>
              <w:t xml:space="preserve">212.50</w:t>
            </w:r>
          </w:p>
        </w:tc>
        <w:tc>
          <w:tcPr/>
          <w:p>
            <w:pPr>
              <w:pStyle w:val="Compact"/>
              <w:jc w:val="left"/>
            </w:pPr>
            <w:r>
              <w:t xml:space="preserve">74,375.00</w:t>
            </w:r>
          </w:p>
        </w:tc>
      </w:tr>
      <w:tr>
        <w:tc>
          <w:tcPr/>
          <w:p>
            <w:pPr>
              <w:pStyle w:val="Compact"/>
              <w:jc w:val="left"/>
            </w:pPr>
            <w:r>
              <w:t xml:space="preserve">03</w:t>
            </w:r>
          </w:p>
        </w:tc>
        <w:tc>
          <w:tcPr/>
          <w:p>
            <w:pPr>
              <w:pStyle w:val="Compact"/>
              <w:jc w:val="left"/>
            </w:pPr>
            <w:r>
              <w:t xml:space="preserve">Insulin Glargine 100 IU/mL Pen (5-pen kit) – Cold chain required</w:t>
            </w:r>
          </w:p>
        </w:tc>
        <w:tc>
          <w:tcPr/>
          <w:p>
            <w:pPr>
              <w:pStyle w:val="Compact"/>
              <w:jc w:val="left"/>
            </w:pPr>
            <w:r>
              <w:t xml:space="preserve">Kit</w:t>
            </w:r>
          </w:p>
        </w:tc>
        <w:tc>
          <w:tcPr/>
          <w:p>
            <w:pPr>
              <w:pStyle w:val="Compact"/>
              <w:jc w:val="left"/>
            </w:pPr>
            <w:r>
              <w:t xml:space="preserve">80</w:t>
            </w:r>
          </w:p>
        </w:tc>
        <w:tc>
          <w:tcPr/>
          <w:p>
            <w:pPr>
              <w:pStyle w:val="Compact"/>
              <w:jc w:val="left"/>
            </w:pPr>
            <w:r>
              <w:t xml:space="preserve">3,850.00</w:t>
            </w:r>
          </w:p>
        </w:tc>
        <w:tc>
          <w:tcPr/>
          <w:p>
            <w:pPr>
              <w:pStyle w:val="Compact"/>
              <w:jc w:val="left"/>
            </w:pPr>
            <w:r>
              <w:t xml:space="preserve">308,000.00</w:t>
            </w:r>
          </w:p>
        </w:tc>
      </w:tr>
      <w:tr>
        <w:tc>
          <w:tcPr/>
          <w:p>
            <w:pPr>
              <w:pStyle w:val="Compact"/>
              <w:jc w:val="left"/>
            </w:pPr>
            <w:r>
              <w:t xml:space="preserve">04</w:t>
            </w:r>
          </w:p>
        </w:tc>
        <w:tc>
          <w:tcPr/>
          <w:p>
            <w:pPr>
              <w:pStyle w:val="Compact"/>
              <w:jc w:val="left"/>
            </w:pPr>
            <w:r>
              <w:t xml:space="preserve">Sterile Nitrile Examination Gloves, Size M (100-pair boxes)</w:t>
            </w:r>
          </w:p>
        </w:tc>
        <w:tc>
          <w:tcPr/>
          <w:p>
            <w:pPr>
              <w:pStyle w:val="Compact"/>
              <w:jc w:val="left"/>
            </w:pPr>
            <w:r>
              <w:t xml:space="preserve">Box</w:t>
            </w:r>
          </w:p>
        </w:tc>
        <w:tc>
          <w:tcPr/>
          <w:p>
            <w:pPr>
              <w:pStyle w:val="Compact"/>
              <w:jc w:val="left"/>
            </w:pPr>
            <w:r>
              <w:t xml:space="preserve">150</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Pharmaceutical Compounding Mortar &amp; Pestle Set (Ceramic, 250ml)</w:t>
            </w:r>
          </w:p>
        </w:tc>
        <w:tc>
          <w:tcPr/>
          <w:p>
            <w:pPr>
              <w:pStyle w:val="Compact"/>
              <w:jc w:val="left"/>
            </w:pPr>
            <w:r>
              <w:t xml:space="preserve">Set</w:t>
            </w:r>
          </w:p>
        </w:tc>
        <w:tc>
          <w:tcPr/>
          <w:p>
            <w:pPr>
              <w:pStyle w:val="Compact"/>
              <w:jc w:val="left"/>
            </w:pPr>
            <w:r>
              <w:t xml:space="preserve">25</w:t>
            </w:r>
          </w:p>
        </w:tc>
        <w:tc>
          <w:tcPr/>
          <w:p>
            <w:pPr>
              <w:pStyle w:val="Compact"/>
              <w:jc w:val="left"/>
            </w:pPr>
            <w:r>
              <w:t xml:space="preserve">1,240.00</w:t>
            </w:r>
          </w:p>
        </w:tc>
        <w:tc>
          <w:tcPr/>
          <w:p>
            <w:pPr>
              <w:pStyle w:val="Compact"/>
              <w:jc w:val="left"/>
            </w:pPr>
            <w:r>
              <w:t xml:space="preserve">31,000.00</w:t>
            </w:r>
          </w:p>
        </w:tc>
      </w:tr>
      <w:tr>
        <w:tc>
          <w:tcPr/>
          <w:p>
            <w:pPr>
              <w:pStyle w:val="Compact"/>
              <w:jc w:val="left"/>
            </w:pPr>
            <w:r>
              <w:t xml:space="preserve">06</w:t>
            </w:r>
          </w:p>
        </w:tc>
        <w:tc>
          <w:tcPr/>
          <w:p>
            <w:pPr>
              <w:pStyle w:val="Compact"/>
              <w:jc w:val="left"/>
            </w:pPr>
            <w:r>
              <w:t xml:space="preserve">Digital Analytical Balance, 0.001g Precision (for Chemist lab use)</w:t>
            </w:r>
          </w:p>
        </w:tc>
        <w:tc>
          <w:tcPr/>
          <w:p>
            <w:pPr>
              <w:pStyle w:val="Compact"/>
              <w:jc w:val="left"/>
            </w:pPr>
            <w:r>
              <w:t xml:space="preserve">Unit</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Pharmaceutical Refrigerator, 200L, Temperature-Logged (2–8°C)</w:t>
            </w:r>
          </w:p>
        </w:tc>
        <w:tc>
          <w:tcPr/>
          <w:p>
            <w:pPr>
              <w:pStyle w:val="Compact"/>
              <w:jc w:val="left"/>
            </w:pPr>
            <w:r>
              <w:t xml:space="preserve">Unit</w:t>
            </w:r>
          </w:p>
        </w:tc>
        <w:tc>
          <w:tcPr/>
          <w:p>
            <w:pPr>
              <w:pStyle w:val="Compact"/>
              <w:jc w:val="left"/>
            </w:pPr>
            <w:r>
              <w:t xml:space="preserve">2</w:t>
            </w:r>
          </w:p>
        </w:tc>
        <w:tc>
          <w:tcPr/>
          <w:p>
            <w:pPr>
              <w:pStyle w:val="Compact"/>
              <w:jc w:val="left"/>
            </w:pPr>
            <w:r>
              <w:t xml:space="preserve">96,500.00</w:t>
            </w:r>
          </w:p>
        </w:tc>
        <w:tc>
          <w:tcPr/>
          <w:p>
            <w:pPr>
              <w:pStyle w:val="Compact"/>
              <w:jc w:val="left"/>
            </w:pPr>
            <w:r>
              <w:t xml:space="preserve">193,000.00</w:t>
            </w:r>
          </w:p>
        </w:tc>
      </w:tr>
      <w:tr>
        <w:tc>
          <w:tcPr/>
          <w:p>
            <w:pPr>
              <w:pStyle w:val="Compact"/>
              <w:jc w:val="left"/>
            </w:pPr>
            <w:r>
              <w:t xml:space="preserve">08</w:t>
            </w:r>
          </w:p>
        </w:tc>
        <w:tc>
          <w:tcPr/>
          <w:p>
            <w:pPr>
              <w:pStyle w:val="Compact"/>
              <w:jc w:val="left"/>
            </w:pPr>
            <w:r>
              <w:t xml:space="preserve">Vitamin D3 10,000 IU Softgel Capsules (90-count bottles)</w:t>
            </w:r>
          </w:p>
        </w:tc>
        <w:tc>
          <w:tcPr/>
          <w:p>
            <w:pPr>
              <w:pStyle w:val="Compact"/>
              <w:jc w:val="left"/>
            </w:pPr>
            <w:r>
              <w:t xml:space="preserve">Box</w:t>
            </w:r>
          </w:p>
        </w:tc>
        <w:tc>
          <w:tcPr/>
          <w:p>
            <w:pPr>
              <w:pStyle w:val="Compact"/>
              <w:jc w:val="left"/>
            </w:pPr>
            <w:r>
              <w:t xml:space="preserve">400</w:t>
            </w:r>
          </w:p>
        </w:tc>
        <w:tc>
          <w:tcPr/>
          <w:p>
            <w:pPr>
              <w:pStyle w:val="Compact"/>
              <w:jc w:val="left"/>
            </w:pPr>
            <w:r>
              <w:t xml:space="preserve">385.00</w:t>
            </w:r>
          </w:p>
        </w:tc>
        <w:tc>
          <w:tcPr/>
          <w:p>
            <w:pPr>
              <w:pStyle w:val="Compact"/>
              <w:jc w:val="left"/>
            </w:pPr>
            <w:r>
              <w:t xml:space="preserve">154,000.00</w:t>
            </w:r>
          </w:p>
        </w:tc>
      </w:tr>
      <w:tr>
        <w:tc>
          <w:tcPr/>
          <w:p>
            <w:pPr>
              <w:pStyle w:val="Compact"/>
              <w:jc w:val="left"/>
            </w:pPr>
            <w:r>
              <w:t xml:space="preserve">09</w:t>
            </w:r>
          </w:p>
        </w:tc>
        <w:tc>
          <w:tcPr/>
          <w:p>
            <w:pPr>
              <w:pStyle w:val="Compact"/>
              <w:jc w:val="left"/>
            </w:pPr>
            <w:r>
              <w:t xml:space="preserve">Sterile Gauze Pads 10x10cm (100-pack) – Wound care supply</w:t>
            </w:r>
          </w:p>
        </w:tc>
        <w:tc>
          <w:tcPr/>
          <w:p>
            <w:pPr>
              <w:pStyle w:val="Compact"/>
              <w:jc w:val="left"/>
            </w:pPr>
            <w:r>
              <w:t xml:space="preserve">Box</w:t>
            </w:r>
          </w:p>
        </w:tc>
        <w:tc>
          <w:tcPr/>
          <w:p>
            <w:pPr>
              <w:pStyle w:val="Compact"/>
              <w:jc w:val="left"/>
            </w:pPr>
            <w:r>
              <w:t xml:space="preserve">250</w:t>
            </w:r>
          </w:p>
        </w:tc>
        <w:tc>
          <w:tcPr/>
          <w:p>
            <w:pPr>
              <w:pStyle w:val="Compact"/>
              <w:jc w:val="left"/>
            </w:pPr>
            <w:r>
              <w:t xml:space="preserve">198.00</w:t>
            </w:r>
          </w:p>
        </w:tc>
        <w:tc>
          <w:tcPr/>
          <w:p>
            <w:pPr>
              <w:pStyle w:val="Compact"/>
              <w:jc w:val="left"/>
            </w:pPr>
            <w:r>
              <w:t xml:space="preserve">49,500.00</w:t>
            </w:r>
          </w:p>
        </w:tc>
      </w:tr>
      <w:tr>
        <w:tc>
          <w:tcPr/>
          <w:p>
            <w:pPr>
              <w:pStyle w:val="Compact"/>
              <w:jc w:val="left"/>
            </w:pPr>
            <w:r>
              <w:t xml:space="preserve">10</w:t>
            </w:r>
          </w:p>
        </w:tc>
        <w:tc>
          <w:tcPr/>
          <w:p>
            <w:pPr>
              <w:pStyle w:val="Compact"/>
              <w:jc w:val="left"/>
            </w:pPr>
            <w:r>
              <w:t xml:space="preserve">Pharmacy Shelving Unit, Stainless Steel, 5-Tier (for Chemist retail floor)</w:t>
            </w:r>
          </w:p>
        </w:tc>
        <w:tc>
          <w:tcPr/>
          <w:p>
            <w:pPr>
              <w:pStyle w:val="Compact"/>
              <w:jc w:val="left"/>
            </w:pPr>
            <w:r>
              <w:t xml:space="preserve">Unit</w:t>
            </w:r>
          </w:p>
        </w:tc>
        <w:tc>
          <w:tcPr/>
          <w:p>
            <w:pPr>
              <w:pStyle w:val="Compact"/>
              <w:jc w:val="left"/>
            </w:pPr>
            <w:r>
              <w:t xml:space="preserve">6</w:t>
            </w:r>
          </w:p>
        </w:tc>
        <w:tc>
          <w:tcPr/>
          <w:p>
            <w:pPr>
              <w:pStyle w:val="Compact"/>
              <w:jc w:val="left"/>
            </w:pPr>
            <w:r>
              <w:t xml:space="preserve">12,300.00</w:t>
            </w:r>
          </w:p>
        </w:tc>
        <w:tc>
          <w:tcPr/>
          <w:p>
            <w:pPr>
              <w:pStyle w:val="Compact"/>
              <w:jc w:val="left"/>
            </w:pPr>
            <w:r>
              <w:t xml:space="preserve">73,800.00</w:t>
            </w:r>
          </w:p>
        </w:tc>
      </w:tr>
      <w:tr>
        <w:tc>
          <w:tcPr>
            <w:gridSpan w:val="5"/>
          </w:tcPr>
          <w:p>
            <w:pPr>
              <w:pStyle w:val="Compact"/>
              <w:jc w:val="right"/>
            </w:pPr>
            <w:r>
              <w:t xml:space="preserve">Subtotal:</w:t>
            </w:r>
          </w:p>
        </w:tc>
        <w:tc>
          <w:tcPr/>
          <w:p>
            <w:pPr>
              <w:pStyle w:val="Compact"/>
              <w:jc w:val="left"/>
            </w:pPr>
            <w:r>
              <w:t xml:space="preserve">1,103,675.00</w:t>
            </w:r>
          </w:p>
        </w:tc>
      </w:tr>
      <w:tr>
        <w:tc>
          <w:tcPr>
            <w:gridSpan w:val="5"/>
          </w:tcPr>
          <w:p>
            <w:pPr>
              <w:pStyle w:val="Compact"/>
              <w:jc w:val="right"/>
            </w:pPr>
            <w:r>
              <w:t xml:space="preserve">VAT (20%):</w:t>
            </w:r>
          </w:p>
        </w:tc>
        <w:tc>
          <w:tcPr/>
          <w:p>
            <w:pPr>
              <w:pStyle w:val="Compact"/>
              <w:jc w:val="left"/>
            </w:pPr>
            <w:r>
              <w:t xml:space="preserve">220,735.00</w:t>
            </w:r>
          </w:p>
        </w:tc>
      </w:tr>
      <w:tr>
        <w:tc>
          <w:tcPr>
            <w:gridSpan w:val="5"/>
          </w:tcPr>
          <w:p>
            <w:pPr>
              <w:pStyle w:val="Compact"/>
              <w:jc w:val="right"/>
            </w:pPr>
            <w:r>
              <w:rPr>
                <w:bCs/>
                <w:b/>
              </w:rPr>
              <w:t xml:space="preserve">Grand Total (RUB):</w:t>
            </w:r>
          </w:p>
        </w:tc>
        <w:tc>
          <w:tcPr/>
          <w:p>
            <w:pPr>
              <w:pStyle w:val="Compact"/>
              <w:jc w:val="left"/>
            </w:pPr>
            <w:r>
              <w:rPr>
                <w:bCs/>
                <w:b/>
              </w:rPr>
              <w:t xml:space="preserve">1,324,410.00</w:t>
            </w:r>
          </w:p>
        </w:tc>
      </w:tr>
    </w:tbl>
    <w:p>
      <w:pPr>
        <w:pStyle w:val="BodyText"/>
      </w:pPr>
      <w:r>
        <w:t xml:space="preserve">4. Delivery and Logistics</w:t>
      </w:r>
    </w:p>
    <w:p>
      <w:pPr>
        <w:pStyle w:val="BodyText"/>
      </w:pPr>
      <w:r>
        <w:t xml:space="preserve">All goods specified in this Purchase Order shall be delivered to the</w:t>
      </w:r>
      <w:r>
        <w:t xml:space="preserve"> </w:t>
      </w:r>
      <w:r>
        <w:t xml:space="preserve">Chemist</w:t>
      </w:r>
      <w:r>
        <w:t xml:space="preserve"> </w:t>
      </w:r>
      <w:r>
        <w:t xml:space="preserve">retail premises located at 12 Nevsky Prospekt, Saint Petersburg, 191025,</w:t>
      </w:r>
      <w:r>
        <w:t xml:space="preserve"> </w:t>
      </w:r>
      <w:r>
        <w:t xml:space="preserve">Russia</w:t>
      </w:r>
      <w:r>
        <w:t xml:space="preserve">. The supplier is responsible for arranging all transportation, insurance, and customs clearance (if applicable) within the Saint Petersburg municipal boundary. Delivery is scheduled no later than 28 June 2025. Cold-chain items (Item No. 03) must be transported in validated temperature-controlled containers and delivered directly to the pharmaceutical refrigerator unit. The supplier shall provide a Certificate of Conformance and batch traceability documentation for all pharmaceutical products upon delivery. The</w:t>
      </w:r>
      <w:r>
        <w:t xml:space="preserve"> </w:t>
      </w:r>
      <w:r>
        <w:t xml:space="preserve">Chemist</w:t>
      </w:r>
      <w:r>
        <w:t xml:space="preserve"> </w:t>
      </w:r>
      <w:r>
        <w:t xml:space="preserve">receiving team in Saint Petersburg will inspect all items within 48 hours of delivery and issue a written acceptance or rejection notice.</w:t>
      </w:r>
    </w:p>
    <w:p>
      <w:pPr>
        <w:pStyle w:val="BodyText"/>
      </w:pPr>
      <w:r>
        <w:t xml:space="preserve">5. Payment Terms</w:t>
      </w:r>
    </w:p>
    <w:p>
      <w:pPr>
        <w:pStyle w:val="BodyText"/>
      </w:pPr>
      <w:r>
        <w:t xml:space="preserve">Payment for this Purchase Order shall be made via bank transfer to the supplier's designated account within thirty (30) calendar days of the date of confirmed receipt and acceptance of all goods. The total amount due is</w:t>
      </w:r>
      <w:r>
        <w:t xml:space="preserve"> </w:t>
      </w:r>
      <w:r>
        <w:rPr>
          <w:bCs/>
          <w:b/>
        </w:rPr>
        <w:t xml:space="preserve">1,324,410.00 Russian Rubles (RUB)</w:t>
      </w:r>
      <w:r>
        <w:t xml:space="preserve">, inclusive of 20% Value Added Tax as mandated by the Federal Tax Service of the Russian Federation. The</w:t>
      </w:r>
      <w:r>
        <w:t xml:space="preserve"> </w:t>
      </w:r>
      <w:r>
        <w:t xml:space="preserve">Chemist</w:t>
      </w:r>
      <w:r>
        <w:t xml:space="preserve"> </w:t>
      </w:r>
      <w:r>
        <w:t xml:space="preserve">Saint Petersburg Pharmacy &amp; Wellness Centre reserves the right to withhold payment for any items that fail quality inspection or arrive damaged, in which case a revised Purchase Order or credit note shall be issued within five business days.</w:t>
      </w:r>
    </w:p>
    <w:p>
      <w:pPr>
        <w:pStyle w:val="BodyText"/>
      </w:pPr>
      <w:r>
        <w:t xml:space="preserve">6. Terms and Conditions</w:t>
      </w:r>
    </w:p>
    <w:p>
      <w:pPr>
        <w:numPr>
          <w:ilvl w:val="0"/>
          <w:numId w:val="1001"/>
        </w:numPr>
        <w:pStyle w:val="Compact"/>
      </w:pPr>
      <w:r>
        <w:t xml:space="preserve">All pharmaceutical products must comply with the regulations of the Federal Service for Surveillance in Healthcare (Roszdravnadzor) and hold valid registration certificates for sale in the Russian Federation.</w:t>
      </w:r>
    </w:p>
    <w:p>
      <w:pPr>
        <w:numPr>
          <w:ilvl w:val="0"/>
          <w:numId w:val="1001"/>
        </w:numPr>
        <w:pStyle w:val="Compact"/>
      </w:pPr>
      <w:r>
        <w:t xml:space="preserve">The supplier warrants that all goods are new, unused, and within their stated shelf life (minimum 18 months remaining at the time of delivery to the</w:t>
      </w:r>
      <w:r>
        <w:t xml:space="preserve"> </w:t>
      </w:r>
      <w:r>
        <w:t xml:space="preserve">Chemist</w:t>
      </w:r>
      <w:r>
        <w:t xml:space="preserve"> </w:t>
      </w:r>
      <w:r>
        <w:t xml:space="preserve">premises).</w:t>
      </w:r>
    </w:p>
    <w:p>
      <w:pPr>
        <w:numPr>
          <w:ilvl w:val="0"/>
          <w:numId w:val="1001"/>
        </w:numPr>
        <w:pStyle w:val="Compact"/>
      </w:pPr>
      <w:r>
        <w:t xml:space="preserve">This Purchase Order is governed by the Civil Code of the Russian Federation and applicable commercial law in</w:t>
      </w:r>
      <w:r>
        <w:t xml:space="preserve"> </w:t>
      </w:r>
      <w:r>
        <w:t xml:space="preserve">Russia Saint Petersburg</w:t>
      </w:r>
      <w:r>
        <w:t xml:space="preserve">. Any disputes shall be resolved through arbitration at the Arbitration Court of Saint Petersburg and Leningrad Oblast.</w:t>
      </w:r>
    </w:p>
    <w:p>
      <w:pPr>
        <w:numPr>
          <w:ilvl w:val="0"/>
          <w:numId w:val="1001"/>
        </w:numPr>
        <w:pStyle w:val="Compact"/>
      </w:pPr>
      <w:r>
        <w:t xml:space="preserve">The supplier shall maintain full product liability insurance coverage for the duration of this Purchase Order and for a minimum of two years following delivery.</w:t>
      </w:r>
    </w:p>
    <w:p>
      <w:pPr>
        <w:numPr>
          <w:ilvl w:val="0"/>
          <w:numId w:val="1001"/>
        </w:numPr>
        <w:pStyle w:val="Compact"/>
      </w:pPr>
      <w:r>
        <w:t xml:space="preserve">Neither party may assign its obligations under this Purchase Order without the prior written consent of the other party.</w:t>
      </w:r>
    </w:p>
    <w:p>
      <w:pPr>
        <w:numPr>
          <w:ilvl w:val="0"/>
          <w:numId w:val="1001"/>
        </w:numPr>
        <w:pStyle w:val="Compact"/>
      </w:pPr>
      <w:r>
        <w:t xml:space="preserve">Force majeure events, including but not limited to natural disasters, government sanctions, or public health emergencies affecting the Saint Petersburg region, shall excuse timely performance for the duration of the event, provided written notice is given within 72 hours.</w:t>
      </w:r>
    </w:p>
    <w:p>
      <w:pPr>
        <w:numPr>
          <w:ilvl w:val="0"/>
          <w:numId w:val="1001"/>
        </w:numPr>
        <w:pStyle w:val="Compact"/>
      </w:pPr>
      <w:r>
        <w:t xml:space="preserve">The</w:t>
      </w:r>
      <w:r>
        <w:t xml:space="preserve"> </w:t>
      </w:r>
      <w:r>
        <w:t xml:space="preserve">Chemist</w:t>
      </w:r>
      <w:r>
        <w:t xml:space="preserve"> </w:t>
      </w:r>
      <w:r>
        <w:t xml:space="preserve">Saint Petersburg Pharmacy &amp; Wellness Centre retains the right to audit the supplier's manufacturing and storage facilities at reasonable notice to ensure ongoing compliance with Good Manufacturing Practice (GMP) standards.</w:t>
      </w:r>
    </w:p>
    <w:p>
      <w:pPr>
        <w:pStyle w:val="FirstParagraph"/>
      </w:pPr>
      <w:r>
        <w:t xml:space="preserve">7. Authorisation and Signatures</w:t>
      </w:r>
    </w:p>
    <w:p>
      <w:pPr>
        <w:pStyle w:val="BodyText"/>
      </w:pPr>
      <w:r>
        <w:t xml:space="preserve">This Purchase Order is hereby authorised and made binding upon the signatures of the undersigned representatives of both parties. By signing below, each party acknowledges that it has read, understood, and agrees to all terms, conditions, and obligations set forth in this document pertaining to the procurement of pharmaceutical and operational supplies for the</w:t>
      </w:r>
      <w:r>
        <w:t xml:space="preserve"> </w:t>
      </w:r>
      <w:r>
        <w:t xml:space="preserve">Chemist</w:t>
      </w:r>
      <w:r>
        <w:t xml:space="preserve"> </w:t>
      </w:r>
      <w:r>
        <w:t xml:space="preserve">business in</w:t>
      </w:r>
      <w:r>
        <w:t xml:space="preserve"> </w:t>
      </w:r>
      <w:r>
        <w:t xml:space="preserve">Russia Saint Petersburg</w:t>
      </w:r>
      <w:r>
        <w:t xml:space="preserve">.</w:t>
      </w:r>
    </w:p>
    <w:p>
      <w:pPr>
        <w:pStyle w:val="BodyText"/>
      </w:pPr>
      <w:r>
        <w:rPr>
          <w:bCs/>
          <w:b/>
        </w:rPr>
        <w:t xml:space="preserve">For and on behalf of the Buyer:</w:t>
      </w:r>
    </w:p>
    <w:p>
      <w:pPr>
        <w:pStyle w:val="BodyText"/>
      </w:pPr>
      <w:r>
        <w:t xml:space="preserve">Chemist Saint Petersburg Pharmacy &amp; Wellness Centre</w:t>
      </w:r>
    </w:p>
    <w:p>
      <w:pPr>
        <w:pStyle w:val="BodyText"/>
      </w:pPr>
      <w:r>
        <w:t xml:space="preserve">Dr. Elena V. Sokolova</w:t>
      </w:r>
    </w:p>
    <w:p>
      <w:pPr>
        <w:pStyle w:val="BodyText"/>
      </w:pPr>
      <w:r>
        <w:t xml:space="preserve">Head Pharmacist / Authorised Signatory</w:t>
      </w:r>
    </w:p>
    <w:p>
      <w:pPr>
        <w:pStyle w:val="BodyText"/>
      </w:pPr>
      <w:r>
        <w:t xml:space="preserve">Date: _______________</w:t>
      </w:r>
    </w:p>
    <w:p>
      <w:pPr>
        <w:pStyle w:val="BodyText"/>
      </w:pPr>
      <w:r>
        <w:rPr>
          <w:bCs/>
          <w:b/>
        </w:rPr>
        <w:t xml:space="preserve">For and on behalf of the Supplier:</w:t>
      </w:r>
    </w:p>
    <w:p>
      <w:pPr>
        <w:pStyle w:val="BodyText"/>
      </w:pPr>
      <w:r>
        <w:t xml:space="preserve">PharmaDistribut LLC</w:t>
      </w:r>
    </w:p>
    <w:p>
      <w:pPr>
        <w:pStyle w:val="BodyText"/>
      </w:pPr>
      <w:r>
        <w:t xml:space="preserve">Mr. Dmitry A. Kuznetsov</w:t>
      </w:r>
    </w:p>
    <w:p>
      <w:pPr>
        <w:pStyle w:val="BodyText"/>
      </w:pPr>
      <w:r>
        <w:t xml:space="preserve">Sales Director / Authorised Signatory</w:t>
      </w:r>
    </w:p>
    <w:p>
      <w:pPr>
        <w:pStyle w:val="BodyText"/>
      </w:pPr>
      <w:r>
        <w:t xml:space="preserve">Date: _______________</w:t>
      </w:r>
    </w:p>
    <w:p>
      <w:pPr>
        <w:pStyle w:val="BodyText"/>
      </w:pPr>
      <w:r>
        <w:rPr>
          <w:bCs/>
          <w:b/>
        </w:rPr>
        <w:t xml:space="preserve">Purchase Order No. PO-RSP-2025-04871</w:t>
      </w:r>
      <w:r>
        <w:t xml:space="preserve"> </w:t>
      </w:r>
      <w:r>
        <w:t xml:space="preserve">| Chemist Saint Petersburg Pharmacy &amp; Wellness Centre | Russia Saint Petersburg</w:t>
      </w:r>
    </w:p>
    <w:p>
      <w:pPr>
        <w:pStyle w:val="BodyText"/>
      </w:pPr>
      <w:r>
        <w:t xml:space="preserve">This document is the property of the Chemist Saint Petersburg Pharmacy &amp; Wellness Centre. Unauthorised reproduction or distribution is prohibited.</w:t>
      </w:r>
    </w:p>
    <w:p>
      <w:pPr>
        <w:pStyle w:val="BodyText"/>
      </w:pPr>
      <w:r>
        <w:t xml:space="preserve">Document generated in accordance with Russian Federation commercial procurement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Russia Saint Petersburg</dc:title>
  <dc:creator/>
  <dc:language>en</dc:language>
  <cp:keywords/>
  <dcterms:created xsi:type="dcterms:W3CDTF">2026-10-10T02:01:01Z</dcterms:created>
  <dcterms:modified xsi:type="dcterms:W3CDTF">2026-10-10T02:01:01Z</dcterms:modified>
</cp:coreProperties>
</file>

<file path=docProps/custom.xml><?xml version="1.0" encoding="utf-8"?>
<Properties xmlns="http://schemas.openxmlformats.org/officeDocument/2006/custom-properties" xmlns:vt="http://schemas.openxmlformats.org/officeDocument/2006/docPropsVTypes"/>
</file>