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rPr>
          <w:bCs/>
          <w:b/>
        </w:rPr>
        <w:t xml:space="preserve">Pharmaceutical &amp; Chemical Supply Division</w:t>
      </w:r>
    </w:p>
    <w:p>
      <w:pPr>
        <w:pStyle w:val="BodyText"/>
      </w:pPr>
      <w:r>
        <w:t xml:space="preserve">Route de Ngor, Zone Industrielle, Dakar, Senegal</w:t>
      </w:r>
    </w:p>
    <w:p>
      <w:pPr>
        <w:pStyle w:val="BodyText"/>
      </w:pPr>
      <w:r>
        <w:t xml:space="preserve">Tel: +221 33 864 2200 | Email: procurement@pharmachem.sn</w:t>
      </w:r>
    </w:p>
    <w:bookmarkEnd w:id="20"/>
    <w:p>
      <w:pPr>
        <w:pStyle w:val="BodyText"/>
      </w:pPr>
      <w:r>
        <w:rPr>
          <w:bCs/>
          <w:b/>
        </w:rPr>
        <w:t xml:space="preserve">Purchase Order No.:</w:t>
      </w:r>
      <w:r>
        <w:t xml:space="preserve"> </w:t>
      </w:r>
      <w:r>
        <w:t xml:space="preserve">PO-SEN-DKR-2025-0487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Supplier (Chemist):</w:t>
      </w:r>
      <w:r>
        <w:t xml:space="preserve"> </w:t>
      </w:r>
      <w:r>
        <w:t xml:space="preserve">M. Amadou Diop, Licensed Chemist</w:t>
      </w:r>
    </w:p>
    <w:p>
      <w:pPr>
        <w:pStyle w:val="BodyText"/>
      </w:pPr>
      <w:r>
        <w:rPr>
          <w:bCs/>
          <w:b/>
        </w:rPr>
        <w:t xml:space="preserve">Company:</w:t>
      </w:r>
      <w:r>
        <w:t xml:space="preserve"> </w:t>
      </w:r>
      <w:r>
        <w:t xml:space="preserve">Laboratoire Chimique du Sénégal S.A.R.L.</w:t>
      </w:r>
    </w:p>
    <w:p>
      <w:pPr>
        <w:pStyle w:val="BodyText"/>
      </w:pPr>
      <w:r>
        <w:rPr>
          <w:bCs/>
          <w:b/>
        </w:rPr>
        <w:t xml:space="preserve">Address:</w:t>
      </w:r>
      <w:r>
        <w:t xml:space="preserve"> </w:t>
      </w:r>
      <w:r>
        <w:t xml:space="preserve">12 Avenue Cheikh Anta Diop, Plateau, Dakar, Senegal</w:t>
      </w:r>
    </w:p>
    <w:p>
      <w:pPr>
        <w:pStyle w:val="BodyText"/>
      </w:pPr>
      <w:r>
        <w:rPr>
          <w:bCs/>
          <w:b/>
        </w:rPr>
        <w:t xml:space="preserve">License No.:</w:t>
      </w:r>
      <w:r>
        <w:t xml:space="preserve"> </w:t>
      </w:r>
      <w:r>
        <w:t xml:space="preserve">CHM-SEN-2019-0342</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Pharmaceutical &amp; Chemical Supply Division, headquartered in</w:t>
      </w:r>
      <w:r>
        <w:t xml:space="preserve"> </w:t>
      </w:r>
      <w:r>
        <w:t xml:space="preserve">Senegal Dakar</w:t>
      </w:r>
      <w:r>
        <w:t xml:space="preserve">, to formally request the procurement of specialized chemical reagents, laboratory consumables, and analytical equipment from the licensed</w:t>
      </w:r>
      <w:r>
        <w:t xml:space="preserve"> </w:t>
      </w:r>
      <w:r>
        <w:t xml:space="preserve">Chemist</w:t>
      </w:r>
      <w:r>
        <w:t xml:space="preserve"> </w:t>
      </w:r>
      <w:r>
        <w:t xml:space="preserve">identified above. This document constitutes a binding commercial agreement between the purchasing entity and the</w:t>
      </w:r>
      <w:r>
        <w:t xml:space="preserve"> </w:t>
      </w:r>
      <w:r>
        <w:t xml:space="preserve">Chemist</w:t>
      </w:r>
      <w:r>
        <w:t xml:space="preserve"> </w:t>
      </w:r>
      <w:r>
        <w:t xml:space="preserve">supplier for the delivery of goods to our facility located in the industrial zone of</w:t>
      </w:r>
      <w:r>
        <w:t xml:space="preserve"> </w:t>
      </w:r>
      <w:r>
        <w:t xml:space="preserve">Dakar, Senegal</w:t>
      </w:r>
      <w:r>
        <w:t xml:space="preserve">. All terms, conditions, and specifications outlined in this</w:t>
      </w:r>
      <w:r>
        <w:t xml:space="preserve"> </w:t>
      </w:r>
      <w:r>
        <w:t xml:space="preserve">Purchase Order</w:t>
      </w:r>
      <w:r>
        <w:t xml:space="preserve"> </w:t>
      </w:r>
      <w:r>
        <w:t xml:space="preserve">shall be strictly adhered to by both parties in accordance with the commercial and regulatory laws of the Republic of Senegal.</w:t>
      </w:r>
    </w:p>
    <w:p>
      <w:pPr>
        <w:pStyle w:val="BodyText"/>
      </w:pPr>
      <w:r>
        <w:t xml:space="preserve">2. ITEMS ORDERED</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Sodium Hydroxide (NaOH), Analytical Grade, 99.5% purity, supplied by licensed Chemist</w:t>
            </w:r>
          </w:p>
        </w:tc>
        <w:tc>
          <w:tcPr/>
          <w:p>
            <w:pPr>
              <w:pStyle w:val="Compact"/>
              <w:jc w:val="left"/>
            </w:pPr>
            <w:r>
              <w:t xml:space="preserve">50</w:t>
            </w:r>
          </w:p>
        </w:tc>
        <w:tc>
          <w:tcPr/>
          <w:p>
            <w:pPr>
              <w:pStyle w:val="Compact"/>
              <w:jc w:val="left"/>
            </w:pPr>
            <w:r>
              <w:t xml:space="preserve">kg</w:t>
            </w:r>
          </w:p>
        </w:tc>
        <w:tc>
          <w:tcPr/>
          <w:p>
            <w:pPr>
              <w:pStyle w:val="Compact"/>
              <w:jc w:val="left"/>
            </w:pPr>
            <w:r>
              <w:t xml:space="preserve">12,500</w:t>
            </w:r>
          </w:p>
        </w:tc>
        <w:tc>
          <w:tcPr/>
          <w:p>
            <w:pPr>
              <w:pStyle w:val="Compact"/>
              <w:jc w:val="left"/>
            </w:pPr>
            <w:r>
              <w:t xml:space="preserve">625,000</w:t>
            </w:r>
          </w:p>
        </w:tc>
      </w:tr>
      <w:tr>
        <w:tc>
          <w:tcPr/>
          <w:p>
            <w:pPr>
              <w:pStyle w:val="Compact"/>
              <w:jc w:val="left"/>
            </w:pPr>
            <w:r>
              <w:t xml:space="preserve">02</w:t>
            </w:r>
          </w:p>
        </w:tc>
        <w:tc>
          <w:tcPr/>
          <w:p>
            <w:pPr>
              <w:pStyle w:val="Compact"/>
              <w:jc w:val="left"/>
            </w:pPr>
            <w:r>
              <w:t xml:space="preserve">Hydrochloric Acid (HCl), 37% concentration, laboratory grade, certified by Chemist</w:t>
            </w:r>
          </w:p>
        </w:tc>
        <w:tc>
          <w:tcPr/>
          <w:p>
            <w:pPr>
              <w:pStyle w:val="Compact"/>
              <w:jc w:val="left"/>
            </w:pPr>
            <w:r>
              <w:t xml:space="preserve">20</w:t>
            </w:r>
          </w:p>
        </w:tc>
        <w:tc>
          <w:tcPr/>
          <w:p>
            <w:pPr>
              <w:pStyle w:val="Compact"/>
              <w:jc w:val="left"/>
            </w:pPr>
            <w:r>
              <w:t xml:space="preserve">Liters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Ethanol Absolute (99.9%), pharmaceutical grade, prepared per Chemist specifications</w:t>
            </w:r>
          </w:p>
        </w:tc>
        <w:tc>
          <w:tcPr/>
          <w:p>
            <w:pPr>
              <w:pStyle w:val="Compact"/>
              <w:jc w:val="left"/>
            </w:pPr>
            <w:r>
              <w:t xml:space="preserve">100</w:t>
            </w:r>
          </w:p>
        </w:tc>
        <w:tc>
          <w:tcPr/>
          <w:p>
            <w:pPr>
              <w:pStyle w:val="Compact"/>
              <w:jc w:val="left"/>
            </w:pPr>
            <w:r>
              <w:t xml:space="preserve">Liters</w:t>
            </w:r>
          </w:p>
        </w:tc>
        <w:tc>
          <w:tcPr/>
          <w:p>
            <w:pPr>
              <w:pStyle w:val="Compact"/>
              <w:jc w:val="left"/>
            </w:pPr>
            <w:r>
              <w:t xml:space="preserve">22,000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Distilled Water, deionized, 18.2 MΩ·cm, batch-certified by Chemist</w:t>
            </w:r>
          </w:p>
        </w:tc>
        <w:tc>
          <w:tcPr/>
          <w:p>
            <w:pPr>
              <w:pStyle w:val="Compact"/>
              <w:jc w:val="left"/>
            </w:pPr>
            <w:r>
              <w:t xml:space="preserve">500</w:t>
            </w:r>
          </w:p>
        </w:tc>
        <w:tc>
          <w:tcPr/>
          <w:p>
            <w:pPr>
              <w:pStyle w:val="Compact"/>
              <w:jc w:val="left"/>
            </w:pPr>
            <w:r>
              <w:t xml:space="preserve">Liters</w:t>
            </w:r>
          </w:p>
        </w:tc>
        <w:tc>
          <w:tcPr/>
          <w:p>
            <w:pPr>
              <w:pStyle w:val="Compact"/>
              <w:jc w:val="left"/>
            </w:pPr>
            <w:r>
              <w:t xml:space="preserve">3,500</w:t>
            </w:r>
          </w:p>
        </w:tc>
        <w:tc>
          <w:tcPr/>
          <w:p>
            <w:pPr>
              <w:pStyle w:val="Compact"/>
              <w:jc w:val="left"/>
            </w:pPr>
            <w:r>
              <w:t xml:space="preserve">1,750,000</w:t>
            </w:r>
          </w:p>
        </w:tc>
      </w:tr>
      <w:tr>
        <w:tc>
          <w:tcPr/>
          <w:p>
            <w:pPr>
              <w:pStyle w:val="Compact"/>
              <w:jc w:val="left"/>
            </w:pPr>
            <w:r>
              <w:t xml:space="preserve">05</w:t>
            </w:r>
          </w:p>
        </w:tc>
        <w:tc>
          <w:tcPr/>
          <w:p>
            <w:pPr>
              <w:pStyle w:val="Compact"/>
              <w:jc w:val="left"/>
            </w:pPr>
            <w:r>
              <w:t xml:space="preserve">Phenolphthalein Indicator Solution, 1% in ethanol, prepared by Chemist</w:t>
            </w:r>
          </w:p>
        </w:tc>
        <w:tc>
          <w:tcPr/>
          <w:p>
            <w:pPr>
              <w:pStyle w:val="Compact"/>
              <w:jc w:val="left"/>
            </w:pPr>
            <w:r>
              <w:t xml:space="preserve">30</w:t>
            </w:r>
          </w:p>
        </w:tc>
        <w:tc>
          <w:tcPr/>
          <w:p>
            <w:pPr>
              <w:pStyle w:val="Compact"/>
              <w:jc w:val="left"/>
            </w:pPr>
            <w:r>
              <w:t xml:space="preserve">Bottles (500ml)</w:t>
            </w:r>
          </w:p>
        </w:tc>
        <w:tc>
          <w:tcPr/>
          <w:p>
            <w:pPr>
              <w:pStyle w:val="Compact"/>
              <w:jc w:val="left"/>
            </w:pPr>
            <w:r>
              <w:t xml:space="preserve">8,500</w:t>
            </w:r>
          </w:p>
        </w:tc>
        <w:tc>
          <w:tcPr/>
          <w:p>
            <w:pPr>
              <w:pStyle w:val="Compact"/>
              <w:jc w:val="left"/>
            </w:pPr>
            <w:r>
              <w:t xml:space="preserve">255,000</w:t>
            </w:r>
          </w:p>
        </w:tc>
      </w:tr>
      <w:tr>
        <w:tc>
          <w:tcPr/>
          <w:p>
            <w:pPr>
              <w:pStyle w:val="Compact"/>
              <w:jc w:val="left"/>
            </w:pPr>
            <w:r>
              <w:t xml:space="preserve">06</w:t>
            </w:r>
          </w:p>
        </w:tc>
        <w:tc>
          <w:tcPr/>
          <w:p>
            <w:pPr>
              <w:pStyle w:val="Compact"/>
              <w:jc w:val="left"/>
            </w:pPr>
            <w:r>
              <w:t xml:space="preserve">Beaker Set, Borosilicate Glass, 100ml–2000ml, 24-piece set</w:t>
            </w:r>
          </w:p>
        </w:tc>
        <w:tc>
          <w:tcPr/>
          <w:p>
            <w:pPr>
              <w:pStyle w:val="Compact"/>
              <w:jc w:val="left"/>
            </w:pPr>
            <w:r>
              <w:t xml:space="preserve">10</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Graduated Cylinders, 50ml, 100ml, 250ml, 500ml, 1000ml</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6,000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Protective Laboratory Goggles, Chemical-Resistant, ANSI Z87.1</w:t>
            </w:r>
          </w:p>
        </w:tc>
        <w:tc>
          <w:tcPr/>
          <w:p>
            <w:pPr>
              <w:pStyle w:val="Compact"/>
              <w:jc w:val="left"/>
            </w:pPr>
            <w:r>
              <w:t xml:space="preserve">40</w:t>
            </w:r>
          </w:p>
        </w:tc>
        <w:tc>
          <w:tcPr/>
          <w:p>
            <w:pPr>
              <w:pStyle w:val="Compact"/>
              <w:jc w:val="left"/>
            </w:pPr>
            <w:r>
              <w:t xml:space="preserve">Pairs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09</w:t>
            </w:r>
          </w:p>
        </w:tc>
        <w:tc>
          <w:tcPr/>
          <w:p>
            <w:pPr>
              <w:pStyle w:val="Compact"/>
              <w:jc w:val="left"/>
            </w:pPr>
            <w:r>
              <w:t xml:space="preserve">Nitrile Gloves, Chemical-Resistant, Size M, Box of 100</w:t>
            </w:r>
          </w:p>
        </w:tc>
        <w:tc>
          <w:tcPr/>
          <w:p>
            <w:pPr>
              <w:pStyle w:val="Compact"/>
              <w:jc w:val="left"/>
            </w:pPr>
            <w:r>
              <w:t xml:space="preserve">20</w:t>
            </w:r>
          </w:p>
        </w:tc>
        <w:tc>
          <w:tcPr/>
          <w:p>
            <w:pPr>
              <w:pStyle w:val="Compact"/>
              <w:jc w:val="left"/>
            </w:pPr>
            <w:r>
              <w:t xml:space="preserve">Boxes</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10</w:t>
            </w:r>
          </w:p>
        </w:tc>
        <w:tc>
          <w:tcPr/>
          <w:p>
            <w:pPr>
              <w:pStyle w:val="Compact"/>
              <w:jc w:val="left"/>
            </w:pPr>
            <w:r>
              <w:t xml:space="preserve">Chemical Storage Cabinet, 4-Door, Ventilated, 1200x900x2000mm</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1,700,000</w:t>
            </w:r>
          </w:p>
        </w:tc>
      </w:tr>
      <w:tr>
        <w:tc>
          <w:tcPr>
            <w:gridSpan w:val="5"/>
          </w:tcPr>
          <w:p>
            <w:pPr>
              <w:pStyle w:val="Compact"/>
              <w:jc w:val="right"/>
            </w:pPr>
            <w:r>
              <w:t xml:space="preserve">Subtotal:</w:t>
            </w:r>
          </w:p>
        </w:tc>
        <w:tc>
          <w:tcPr/>
          <w:p>
            <w:pPr>
              <w:pStyle w:val="Compact"/>
              <w:jc w:val="left"/>
            </w:pPr>
            <w:r>
              <w:t xml:space="preserve">8,590,000 XOF</w:t>
            </w:r>
          </w:p>
        </w:tc>
      </w:tr>
      <w:tr>
        <w:tc>
          <w:tcPr>
            <w:gridSpan w:val="5"/>
          </w:tcPr>
          <w:p>
            <w:pPr>
              <w:pStyle w:val="Compact"/>
              <w:jc w:val="right"/>
            </w:pPr>
            <w:r>
              <w:t xml:space="preserve">VAT (18% - Senegal):</w:t>
            </w:r>
          </w:p>
        </w:tc>
        <w:tc>
          <w:tcPr/>
          <w:p>
            <w:pPr>
              <w:pStyle w:val="Compact"/>
              <w:jc w:val="left"/>
            </w:pPr>
            <w:r>
              <w:t xml:space="preserve">1,546,200 XOF</w:t>
            </w:r>
          </w:p>
        </w:tc>
      </w:tr>
      <w:tr>
        <w:tc>
          <w:tcPr>
            <w:gridSpan w:val="5"/>
          </w:tcPr>
          <w:p>
            <w:pPr>
              <w:pStyle w:val="Compact"/>
              <w:jc w:val="right"/>
            </w:pPr>
            <w:r>
              <w:t xml:space="preserve">Delivery to Dakar, Senegal:</w:t>
            </w:r>
          </w:p>
        </w:tc>
        <w:tc>
          <w:tcPr/>
          <w:p>
            <w:pPr>
              <w:pStyle w:val="Compact"/>
              <w:jc w:val="left"/>
            </w:pPr>
            <w:r>
              <w:t xml:space="preserve">120,000 XOF</w:t>
            </w:r>
          </w:p>
        </w:tc>
      </w:tr>
      <w:tr>
        <w:tc>
          <w:tcPr>
            <w:gridSpan w:val="5"/>
          </w:tcPr>
          <w:p>
            <w:pPr>
              <w:pStyle w:val="Compact"/>
              <w:jc w:val="right"/>
            </w:pPr>
            <w:r>
              <w:t xml:space="preserve">GRAND TOTAL:</w:t>
            </w:r>
          </w:p>
        </w:tc>
        <w:tc>
          <w:tcPr/>
          <w:p>
            <w:pPr>
              <w:pStyle w:val="Compact"/>
              <w:jc w:val="left"/>
            </w:pPr>
            <w:r>
              <w:t xml:space="preserve">10,256,200 XOF</w:t>
            </w:r>
          </w:p>
        </w:tc>
      </w:tr>
    </w:tbl>
    <w:p>
      <w:pPr>
        <w:pStyle w:val="BodyText"/>
      </w:pPr>
      <w:r>
        <w:t xml:space="preserve">3. DELIVERY AND LOGISTICS IN SENEGAL DAKAR</w:t>
      </w:r>
    </w:p>
    <w:p>
      <w:pPr>
        <w:pStyle w:val="BodyText"/>
      </w:pPr>
      <w:r>
        <w:t xml:space="preserve">The</w:t>
      </w:r>
      <w:r>
        <w:t xml:space="preserve"> </w:t>
      </w:r>
      <w:r>
        <w:t xml:space="preserve">Chemist</w:t>
      </w:r>
      <w:r>
        <w:t xml:space="preserve"> </w:t>
      </w:r>
      <w:r>
        <w:t xml:space="preserve">supplier shall deliver all items listed in this</w:t>
      </w:r>
      <w:r>
        <w:t xml:space="preserve"> </w:t>
      </w:r>
      <w:r>
        <w:t xml:space="preserve">Purchase Order</w:t>
      </w:r>
      <w:r>
        <w:t xml:space="preserve"> </w:t>
      </w:r>
      <w:r>
        <w:t xml:space="preserve">to the following address in</w:t>
      </w:r>
      <w:r>
        <w:t xml:space="preserve"> </w:t>
      </w:r>
      <w:r>
        <w:t xml:space="preserve">Senegal Dakar</w:t>
      </w:r>
      <w:r>
        <w:t xml:space="preserve">: Zone Industrielle de Ngor, Lot 47, Route de Ngor, Dakar, Senegal. Delivery must be completed no later than 28 June 2025. The</w:t>
      </w:r>
      <w:r>
        <w:t xml:space="preserve"> </w:t>
      </w:r>
      <w:r>
        <w:t xml:space="preserve">Chemist</w:t>
      </w:r>
      <w:r>
        <w:t xml:space="preserve"> </w:t>
      </w:r>
      <w:r>
        <w:t xml:space="preserve">is responsible for all packaging, labeling in accordance with Senegalese chemical transport regulations, and safe handling of hazardous materials during transit within the</w:t>
      </w:r>
      <w:r>
        <w:t xml:space="preserve"> </w:t>
      </w:r>
      <w:r>
        <w:t xml:space="preserve">Dakar</w:t>
      </w:r>
      <w:r>
        <w:t xml:space="preserve"> </w:t>
      </w:r>
      <w:r>
        <w:t xml:space="preserve">metropolitan area. All deliveries must be accompanied by a Certificate of Analysis signed by the</w:t>
      </w:r>
      <w:r>
        <w:t xml:space="preserve"> </w:t>
      </w:r>
      <w:r>
        <w:t xml:space="preserve">Chemist</w:t>
      </w:r>
      <w:r>
        <w:t xml:space="preserve"> </w:t>
      </w:r>
      <w:r>
        <w:t xml:space="preserve">and a Material Safety Data Sheet (MSDS) for each chemical product. The supplier must comply with the regulations of the Direction de la Pharmacie et du Médicament of Senegal regarding the transport and storage of chemical substances in</w:t>
      </w:r>
      <w:r>
        <w:t xml:space="preserve"> </w:t>
      </w:r>
      <w:r>
        <w:t xml:space="preserve">Dakar</w:t>
      </w:r>
      <w:r>
        <w:t xml:space="preserve">.</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West African CFA Francs (XOF) via bank transfer to the account of the</w:t>
      </w:r>
      <w:r>
        <w:t xml:space="preserve"> </w:t>
      </w:r>
      <w:r>
        <w:t xml:space="preserve">Chemist</w:t>
      </w:r>
      <w:r>
        <w:t xml:space="preserve"> </w:t>
      </w:r>
      <w:r>
        <w:t xml:space="preserve">supplier. The payment schedule is as follows: 40% advance payment upon acceptance of this</w:t>
      </w:r>
      <w:r>
        <w:t xml:space="preserve"> </w:t>
      </w:r>
      <w:r>
        <w:t xml:space="preserve">Purchase Order</w:t>
      </w:r>
      <w:r>
        <w:t xml:space="preserve">, 50% upon confirmed delivery and inspection of goods at our</w:t>
      </w:r>
      <w:r>
        <w:t xml:space="preserve"> </w:t>
      </w:r>
      <w:r>
        <w:t xml:space="preserve">Dakar, Senegal</w:t>
      </w:r>
      <w:r>
        <w:t xml:space="preserve"> </w:t>
      </w:r>
      <w:r>
        <w:t xml:space="preserve">facility, and the remaining 10% within 30 days of final acceptance. Late payments shall incur interest at the rate of 1.5% per month as stipulated under Senegalese commercial law. The</w:t>
      </w:r>
      <w:r>
        <w:t xml:space="preserve"> </w:t>
      </w:r>
      <w:r>
        <w:t xml:space="preserve">Chemist</w:t>
      </w:r>
      <w:r>
        <w:t xml:space="preserve"> </w:t>
      </w:r>
      <w:r>
        <w:t xml:space="preserve">must provide a valid tax invoice (facture) registered with the Direction Générale des Impôts of Senegal for each payment tranche.</w:t>
      </w:r>
    </w:p>
    <w:p>
      <w:pPr>
        <w:pStyle w:val="BodyText"/>
      </w:pPr>
      <w:r>
        <w:t xml:space="preserve">5. QUALITY ASSURANCE AND CHEMIST CERTIFICATION</w:t>
      </w:r>
    </w:p>
    <w:p>
      <w:pPr>
        <w:pStyle w:val="BodyText"/>
      </w:pPr>
      <w:r>
        <w:t xml:space="preserve">All chemical products supplied under this</w:t>
      </w:r>
      <w:r>
        <w:t xml:space="preserve"> </w:t>
      </w:r>
      <w:r>
        <w:t xml:space="preserve">Purchase Order</w:t>
      </w:r>
      <w:r>
        <w:t xml:space="preserve"> </w:t>
      </w:r>
      <w:r>
        <w:t xml:space="preserve">must be certified by the licensed</w:t>
      </w:r>
      <w:r>
        <w:t xml:space="preserve"> </w:t>
      </w:r>
      <w:r>
        <w:t xml:space="preserve">Chemist</w:t>
      </w:r>
      <w:r>
        <w:t xml:space="preserve"> </w:t>
      </w:r>
      <w:r>
        <w:t xml:space="preserve">(License No. CHM-SEN-2019-0342) as meeting or exceeding the purity and concentration specifications stated herein. The</w:t>
      </w:r>
      <w:r>
        <w:t xml:space="preserve"> </w:t>
      </w:r>
      <w:r>
        <w:t xml:space="preserve">Chemist</w:t>
      </w:r>
      <w:r>
        <w:t xml:space="preserve"> </w:t>
      </w:r>
      <w:r>
        <w:t xml:space="preserve">shall provide batch-specific certificates of analysis, and all products must carry a minimum shelf life of 12 months from the date of delivery. Our quality control team in</w:t>
      </w:r>
      <w:r>
        <w:t xml:space="preserve"> </w:t>
      </w:r>
      <w:r>
        <w:t xml:space="preserve">Dakar, Senegal</w:t>
      </w:r>
      <w:r>
        <w:t xml:space="preserve"> </w:t>
      </w:r>
      <w:r>
        <w:t xml:space="preserve">reserves the right to reject any shipment that does not conform to the specifications outlined in this</w:t>
      </w:r>
      <w:r>
        <w:t xml:space="preserve"> </w:t>
      </w:r>
      <w:r>
        <w:t xml:space="preserve">Purchase Order</w:t>
      </w:r>
      <w:r>
        <w:t xml:space="preserve">. The</w:t>
      </w:r>
      <w:r>
        <w:t xml:space="preserve"> </w:t>
      </w:r>
      <w:r>
        <w:t xml:space="preserve">Chemist</w:t>
      </w:r>
      <w:r>
        <w:t xml:space="preserve"> </w:t>
      </w:r>
      <w:r>
        <w:t xml:space="preserve">shall be liable for any replacement costs, shipping fees, and consequential damages arising from non-conforming products delivered to our</w:t>
      </w:r>
      <w:r>
        <w:t xml:space="preserve"> </w:t>
      </w:r>
      <w:r>
        <w:t xml:space="preserve">Senegal Dakar</w:t>
      </w:r>
      <w:r>
        <w:t xml:space="preserve"> </w:t>
      </w:r>
      <w:r>
        <w:t xml:space="preserve">premises.</w:t>
      </w:r>
    </w:p>
    <w:p>
      <w:pPr>
        <w:pStyle w:val="BodyText"/>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is governed by the commercial laws of the Republic of Senegal and the OHADA (Organisation pour l'Harmonisation en Afrique du Droit des Affaires) uniform acts applicable in</w:t>
      </w:r>
      <w:r>
        <w:t xml:space="preserve"> </w:t>
      </w:r>
      <w:r>
        <w:t xml:space="preserve">Dakar</w:t>
      </w:r>
      <w:r>
        <w:t xml:space="preserve">.</w:t>
      </w:r>
    </w:p>
    <w:p>
      <w:pPr>
        <w:numPr>
          <w:ilvl w:val="0"/>
          <w:numId w:val="1001"/>
        </w:numPr>
        <w:pStyle w:val="Compact"/>
      </w:pPr>
      <w:r>
        <w:t xml:space="preserve">The</w:t>
      </w:r>
      <w:r>
        <w:t xml:space="preserve"> </w:t>
      </w:r>
      <w:r>
        <w:t xml:space="preserve">Chemist</w:t>
      </w:r>
      <w:r>
        <w:t xml:space="preserve"> </w:t>
      </w:r>
      <w:r>
        <w:t xml:space="preserve">supplier warrants that all products are free from defects, contamination, and adulteration, and are manufactured in compliance with Senegalese pharmaceutical and chemical regulations.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the Commercial Court of</w:t>
      </w:r>
      <w:r>
        <w:t xml:space="preserve"> </w:t>
      </w:r>
      <w:r>
        <w:t xml:space="preserve">Dakar, Senegal</w:t>
      </w:r>
      <w:r>
        <w:t xml:space="preserve">.</w:t>
      </w:r>
    </w:p>
    <w:p>
      <w:pPr>
        <w:numPr>
          <w:ilvl w:val="0"/>
          <w:numId w:val="1001"/>
        </w:numPr>
        <w:pStyle w:val="Compact"/>
      </w:pPr>
      <w:r>
        <w:t xml:space="preserve">The</w:t>
      </w:r>
      <w:r>
        <w:t xml:space="preserve"> </w:t>
      </w:r>
      <w:r>
        <w:t xml:space="preserve">Chemist</w:t>
      </w:r>
      <w:r>
        <w:t xml:space="preserve"> </w:t>
      </w:r>
      <w:r>
        <w:t xml:space="preserve">shall maintain adequate professional liability insurance coverage for the duration of this contract.</w:t>
      </w:r>
    </w:p>
    <w:p>
      <w:pPr>
        <w:numPr>
          <w:ilvl w:val="0"/>
          <w:numId w:val="1001"/>
        </w:numPr>
        <w:pStyle w:val="Compact"/>
      </w:pPr>
      <w:r>
        <w:t xml:space="preserve">Neither party may assign this</w:t>
      </w:r>
      <w:r>
        <w:t xml:space="preserve"> </w:t>
      </w:r>
      <w:r>
        <w:t xml:space="preserve">Purchase Order</w:t>
      </w:r>
      <w:r>
        <w:t xml:space="preserve"> </w:t>
      </w:r>
      <w:r>
        <w:t xml:space="preserve">to a third party without prior written consent of the other party.</w:t>
      </w:r>
    </w:p>
    <w:p>
      <w:pPr>
        <w:numPr>
          <w:ilvl w:val="0"/>
          <w:numId w:val="1001"/>
        </w:numPr>
        <w:pStyle w:val="Compact"/>
      </w:pPr>
      <w:r>
        <w:t xml:space="preserve">All intellectual property and proprietary formulations remain the property of the</w:t>
      </w:r>
      <w:r>
        <w:t xml:space="preserve"> </w:t>
      </w:r>
      <w:r>
        <w:t xml:space="preserve">Chemist</w:t>
      </w:r>
      <w:r>
        <w:t xml:space="preserve"> </w:t>
      </w:r>
      <w:r>
        <w:t xml:space="preserve">supplier unless otherwise stated.</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remains valid until all obligations have been fulfilled.</w:t>
      </w:r>
    </w:p>
    <w:p>
      <w:pPr>
        <w:pStyle w:val="FirstParagraph"/>
      </w:pPr>
      <w:r>
        <w:rPr>
          <w:bCs/>
          <w:b/>
        </w:rPr>
        <w:t xml:space="preserve">For the Purchasing Entity:</w:t>
      </w:r>
    </w:p>
    <w:p>
      <w:pPr>
        <w:pStyle w:val="BodyText"/>
      </w:pPr>
      <w:r>
        <w:t xml:space="preserve">Pharmaceutical &amp; Chemical Supply Division</w:t>
      </w:r>
    </w:p>
    <w:p>
      <w:pPr>
        <w:pStyle w:val="BodyText"/>
      </w:pPr>
      <w:r>
        <w:t xml:space="preserve">Dakar, Senegal</w:t>
      </w:r>
    </w:p>
    <w:p>
      <w:pPr>
        <w:pStyle w:val="BodyText"/>
      </w:pPr>
      <w:r>
        <w:t xml:space="preserve">Name: Dr. Fatou Ndiaye</w:t>
      </w:r>
    </w:p>
    <w:p>
      <w:pPr>
        <w:pStyle w:val="BodyText"/>
      </w:pPr>
      <w:r>
        <w:t xml:space="preserve">Title: Head of Procurement</w:t>
      </w:r>
    </w:p>
    <w:p>
      <w:pPr>
        <w:pStyle w:val="BodyText"/>
      </w:pPr>
      <w:r>
        <w:t xml:space="preserve">Signature &amp; Date: _________________________</w:t>
      </w:r>
    </w:p>
    <w:p>
      <w:pPr>
        <w:pStyle w:val="BodyText"/>
      </w:pPr>
      <w:r>
        <w:rPr>
          <w:bCs/>
          <w:b/>
        </w:rPr>
        <w:t xml:space="preserve">For the Chemist Supplier:</w:t>
      </w:r>
    </w:p>
    <w:p>
      <w:pPr>
        <w:pStyle w:val="BodyText"/>
      </w:pPr>
      <w:r>
        <w:t xml:space="preserve">Laboratoire Chimique du Sénégal S.A.R.L.</w:t>
      </w:r>
    </w:p>
    <w:p>
      <w:pPr>
        <w:pStyle w:val="BodyText"/>
      </w:pPr>
      <w:r>
        <w:t xml:space="preserve">Dakar, Senegal</w:t>
      </w:r>
    </w:p>
    <w:p>
      <w:pPr>
        <w:pStyle w:val="BodyText"/>
      </w:pPr>
      <w:r>
        <w:t xml:space="preserve">Name: M. Amadou Diop, Licensed Chemist</w:t>
      </w:r>
    </w:p>
    <w:p>
      <w:pPr>
        <w:pStyle w:val="BodyText"/>
      </w:pPr>
      <w:r>
        <w:t xml:space="preserve">Title: Propriétaire / Licensed Chemist</w:t>
      </w:r>
    </w:p>
    <w:p>
      <w:pPr>
        <w:pStyle w:val="BodyText"/>
      </w:pPr>
      <w:r>
        <w:t xml:space="preserve">Signature &amp; Date: _________________________</w:t>
      </w:r>
    </w:p>
    <w:p>
      <w:pPr>
        <w:pStyle w:val="BodyText"/>
      </w:pPr>
      <w:r>
        <w:t xml:space="preserve">This Purchase Order (PO-SEN-DKR-2025-0487) was issued in Dakar, Senegal. All communications regarding this Purchase Order shall be directed to the Procurement Department at the address stated above. This document is valid for 60 days from the date of issue. © 2025 Pharmaceutical &amp; Chemical Supply Division,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Senegal Dakar</dc:title>
  <dc:creator/>
  <dc:language>en</dc:language>
  <cp:keywords/>
  <dcterms:created xsi:type="dcterms:W3CDTF">2026-10-10T02:29:52Z</dcterms:created>
  <dcterms:modified xsi:type="dcterms:W3CDTF">2026-10-10T02:29:52Z</dcterms:modified>
</cp:coreProperties>
</file>

<file path=docProps/custom.xml><?xml version="1.0" encoding="utf-8"?>
<Properties xmlns="http://schemas.openxmlformats.org/officeDocument/2006/custom-properties" xmlns:vt="http://schemas.openxmlformats.org/officeDocument/2006/docPropsVTypes"/>
</file>