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Chemist Supply &amp; Pharmaceutical Procurement — Singapore Singapore</w:t>
      </w:r>
    </w:p>
    <w:p>
      <w:pPr>
        <w:pStyle w:val="BodyText"/>
      </w:pPr>
      <w:r>
        <w:t xml:space="preserve">PO-2025-SS-0472</w:t>
      </w:r>
    </w:p>
    <w:bookmarkEnd w:id="20"/>
    <w:bookmarkStart w:id="21" w:name="purchaser-buyer"/>
    <w:p>
      <w:pPr>
        <w:pStyle w:val="Heading3"/>
      </w:pPr>
      <w:r>
        <w:t xml:space="preserve">Purchaser (Buyer)</w:t>
      </w:r>
    </w:p>
    <w:p>
      <w:pPr>
        <w:pStyle w:val="FirstParagraph"/>
      </w:pPr>
      <w:r>
        <w:t xml:space="preserve">Company:</w:t>
      </w:r>
      <w:r>
        <w:t xml:space="preserve"> </w:t>
      </w:r>
      <w:r>
        <w:t xml:space="preserve">Meridian Chemist Holdings Pte. Ltd.</w:t>
      </w:r>
    </w:p>
    <w:p>
      <w:pPr>
        <w:pStyle w:val="BodyText"/>
      </w:pPr>
      <w:r>
        <w:t xml:space="preserve">Address:</w:t>
      </w:r>
      <w:r>
        <w:t xml:space="preserve"> </w:t>
      </w:r>
      <w:r>
        <w:t xml:space="preserve">128 Orchard Road, #04-15, Singapore Singapore 238849</w:t>
      </w:r>
    </w:p>
    <w:p>
      <w:pPr>
        <w:pStyle w:val="BodyText"/>
      </w:pPr>
      <w:r>
        <w:t xml:space="preserve">Contact:</w:t>
      </w:r>
      <w:r>
        <w:t xml:space="preserve"> </w:t>
      </w:r>
      <w:r>
        <w:t xml:space="preserve">procurement@meridianchemist.sg</w:t>
      </w:r>
    </w:p>
    <w:p>
      <w:pPr>
        <w:pStyle w:val="BodyText"/>
      </w:pPr>
      <w:r>
        <w:t xml:space="preserve">Phone:</w:t>
      </w:r>
      <w:r>
        <w:t xml:space="preserve"> </w:t>
      </w:r>
      <w:r>
        <w:t xml:space="preserve">+65 6842 7731</w:t>
      </w:r>
    </w:p>
    <w:p>
      <w:pPr>
        <w:pStyle w:val="BodyText"/>
      </w:pPr>
      <w:r>
        <w:t xml:space="preserve">UEN:</w:t>
      </w:r>
      <w:r>
        <w:t xml:space="preserve"> </w:t>
      </w:r>
      <w:r>
        <w:t xml:space="preserve">2019334567</w:t>
      </w:r>
    </w:p>
    <w:bookmarkEnd w:id="21"/>
    <w:bookmarkStart w:id="22" w:name="supplier-seller"/>
    <w:p>
      <w:pPr>
        <w:pStyle w:val="Heading3"/>
      </w:pPr>
      <w:r>
        <w:t xml:space="preserve">Supplier (Seller)</w:t>
      </w:r>
    </w:p>
    <w:p>
      <w:pPr>
        <w:pStyle w:val="FirstParagraph"/>
      </w:pPr>
      <w:r>
        <w:t xml:space="preserve">Company:</w:t>
      </w:r>
      <w:r>
        <w:t xml:space="preserve"> </w:t>
      </w:r>
      <w:r>
        <w:t xml:space="preserve">Pacific Rim Pharmaceutical Distributors Pte. Ltd.</w:t>
      </w:r>
    </w:p>
    <w:p>
      <w:pPr>
        <w:pStyle w:val="BodyText"/>
      </w:pPr>
      <w:r>
        <w:t xml:space="preserve">Address:</w:t>
      </w:r>
      <w:r>
        <w:t xml:space="preserve"> </w:t>
      </w:r>
      <w:r>
        <w:t xml:space="preserve">45 Kallang Avenue, #02-08, Singapore Singapore 339415</w:t>
      </w:r>
    </w:p>
    <w:p>
      <w:pPr>
        <w:pStyle w:val="BodyText"/>
      </w:pPr>
      <w:r>
        <w:t xml:space="preserve">Contact:</w:t>
      </w:r>
      <w:r>
        <w:t xml:space="preserve"> </w:t>
      </w:r>
      <w:r>
        <w:t xml:space="preserve">sales@prpharma.sg</w:t>
      </w:r>
    </w:p>
    <w:p>
      <w:pPr>
        <w:pStyle w:val="BodyText"/>
      </w:pPr>
      <w:r>
        <w:t xml:space="preserve">Phone:</w:t>
      </w:r>
      <w:r>
        <w:t xml:space="preserve"> </w:t>
      </w:r>
      <w:r>
        <w:t xml:space="preserve">+65 6745 2210</w:t>
      </w:r>
    </w:p>
    <w:p>
      <w:pPr>
        <w:pStyle w:val="BodyText"/>
      </w:pPr>
      <w:r>
        <w:t xml:space="preserve">UEN:</w:t>
      </w:r>
      <w:r>
        <w:t xml:space="preserve"> </w:t>
      </w:r>
      <w:r>
        <w:t xml:space="preserve">2015228901</w:t>
      </w:r>
    </w:p>
    <w:bookmarkEnd w:id="22"/>
    <w:bookmarkStart w:id="23" w:name="order-details"/>
    <w:p>
      <w:pPr>
        <w:pStyle w:val="Heading3"/>
      </w:pPr>
      <w:r>
        <w:t xml:space="preserve">Order Details</w:t>
      </w:r>
    </w:p>
    <w:p>
      <w:pPr>
        <w:pStyle w:val="FirstParagraph"/>
      </w:pPr>
      <w:r>
        <w:t xml:space="preserve">Purchase Order No.:</w:t>
      </w:r>
      <w:r>
        <w:t xml:space="preserve"> </w:t>
      </w:r>
      <w:r>
        <w:t xml:space="preserve">PO-2025-SS-0472</w:t>
      </w:r>
    </w:p>
    <w:p>
      <w:pPr>
        <w:pStyle w:val="BodyText"/>
      </w:pPr>
      <w:r>
        <w:t xml:space="preserve">Date of Issue:</w:t>
      </w:r>
      <w:r>
        <w:t xml:space="preserve"> </w:t>
      </w:r>
      <w:r>
        <w:t xml:space="preserve">14 June 2025</w:t>
      </w:r>
    </w:p>
    <w:p>
      <w:pPr>
        <w:pStyle w:val="BodyText"/>
      </w:pPr>
      <w:r>
        <w:t xml:space="preserve">Required Delivery Date:</w:t>
      </w:r>
      <w:r>
        <w:t xml:space="preserve"> </w:t>
      </w:r>
      <w:r>
        <w:t xml:space="preserve">28 June 2025</w:t>
      </w:r>
    </w:p>
    <w:p>
      <w:pPr>
        <w:pStyle w:val="BodyText"/>
      </w:pPr>
      <w:r>
        <w:t xml:space="preserve">Delivery Location:</w:t>
      </w:r>
      <w:r>
        <w:t xml:space="preserve"> </w:t>
      </w:r>
      <w:r>
        <w:t xml:space="preserve">Meridian Chemist Warehouse, 128 Orchard Road, Singapore Singapore</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Singapore Dollars (SGD)</w:t>
      </w:r>
    </w:p>
    <w:bookmarkEnd w:id="23"/>
    <w:bookmarkStart w:id="24" w:name="authorised-by"/>
    <w:p>
      <w:pPr>
        <w:pStyle w:val="Heading3"/>
      </w:pPr>
      <w:r>
        <w:t xml:space="preserve">Authorised By</w:t>
      </w:r>
    </w:p>
    <w:p>
      <w:pPr>
        <w:pStyle w:val="FirstParagraph"/>
      </w:pPr>
      <w:r>
        <w:t xml:space="preserve">Prepared By:</w:t>
      </w:r>
      <w:r>
        <w:t xml:space="preserve"> </w:t>
      </w:r>
      <w:r>
        <w:t xml:space="preserve">Tan Wei Ling, Procurement Officer</w:t>
      </w:r>
    </w:p>
    <w:p>
      <w:pPr>
        <w:pStyle w:val="BodyText"/>
      </w:pPr>
      <w:r>
        <w:t xml:space="preserve">Approved By:</w:t>
      </w:r>
      <w:r>
        <w:t xml:space="preserve"> </w:t>
      </w:r>
      <w:r>
        <w:t xml:space="preserve">Dr. Rajesh Kumar, Head of Chemist Operations</w:t>
      </w:r>
    </w:p>
    <w:p>
      <w:pPr>
        <w:pStyle w:val="BodyText"/>
      </w:pPr>
      <w:r>
        <w:t xml:space="preserve">Department:</w:t>
      </w:r>
      <w:r>
        <w:t xml:space="preserve"> </w:t>
      </w:r>
      <w:r>
        <w:t xml:space="preserve">Chemist Retail &amp; Wholesale Division</w:t>
      </w:r>
    </w:p>
    <w:p>
      <w:pPr>
        <w:pStyle w:val="BodyText"/>
      </w:pPr>
      <w:r>
        <w:t xml:space="preserve">Reference:</w:t>
      </w:r>
      <w:r>
        <w:t xml:space="preserve"> </w:t>
      </w:r>
      <w:r>
        <w:t xml:space="preserve">Q3-2025 Chemist Restock Cycle</w:t>
      </w:r>
    </w:p>
    <w:bookmarkEnd w:id="24"/>
    <w:bookmarkStart w:id="25" w:name="X9a4777c7ca4d4738ae6f3a8bedd0c1c777d15f8"/>
    <w:p>
      <w:pPr>
        <w:pStyle w:val="Heading3"/>
      </w:pPr>
      <w:r>
        <w:t xml:space="preserve">Itemised Purchase Order Schedule — Chemist Products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No.</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Line Total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CHM-OTC-1001</w:t>
            </w:r>
          </w:p>
        </w:tc>
        <w:tc>
          <w:tcPr/>
          <w:p>
            <w:pPr>
              <w:pStyle w:val="Compact"/>
              <w:jc w:val="left"/>
            </w:pPr>
            <w:r>
              <w:t xml:space="preserve">Paracetamol 500mg Tablets, 100s — Chemist OTC Stock</w:t>
            </w:r>
          </w:p>
        </w:tc>
        <w:tc>
          <w:tcPr/>
          <w:p>
            <w:pPr>
              <w:pStyle w:val="Compact"/>
              <w:jc w:val="left"/>
            </w:pPr>
            <w:r>
              <w:t xml:space="preserve">Analgesics</w:t>
            </w:r>
          </w:p>
        </w:tc>
        <w:tc>
          <w:tcPr/>
          <w:p>
            <w:pPr>
              <w:pStyle w:val="Compact"/>
              <w:jc w:val="left"/>
            </w:pPr>
            <w:r>
              <w:t xml:space="preserve">500</w:t>
            </w:r>
          </w:p>
        </w:tc>
        <w:tc>
          <w:tcPr/>
          <w:p>
            <w:pPr>
              <w:pStyle w:val="Compact"/>
              <w:jc w:val="left"/>
            </w:pPr>
            <w:r>
              <w:t xml:space="preserve">4.20</w:t>
            </w:r>
          </w:p>
        </w:tc>
        <w:tc>
          <w:tcPr/>
          <w:p>
            <w:pPr>
              <w:pStyle w:val="Compact"/>
              <w:jc w:val="left"/>
            </w:pPr>
            <w:r>
              <w:t xml:space="preserve">2,100.00</w:t>
            </w:r>
          </w:p>
        </w:tc>
        <w:tc>
          <w:tcPr/>
          <w:p>
            <w:pPr>
              <w:pStyle w:val="Compact"/>
              <w:jc w:val="left"/>
            </w:pPr>
            <w:r>
              <w:t xml:space="preserve">Shelf life ≥ 18 months</w:t>
            </w:r>
          </w:p>
        </w:tc>
      </w:tr>
      <w:tr>
        <w:tc>
          <w:tcPr/>
          <w:p>
            <w:pPr>
              <w:pStyle w:val="Compact"/>
              <w:jc w:val="left"/>
            </w:pPr>
            <w:r>
              <w:t xml:space="preserve">2</w:t>
            </w:r>
          </w:p>
        </w:tc>
        <w:tc>
          <w:tcPr/>
          <w:p>
            <w:pPr>
              <w:pStyle w:val="Compact"/>
              <w:jc w:val="left"/>
            </w:pPr>
            <w:r>
              <w:t xml:space="preserve">CHM-OTC-1045</w:t>
            </w:r>
          </w:p>
        </w:tc>
        <w:tc>
          <w:tcPr/>
          <w:p>
            <w:pPr>
              <w:pStyle w:val="Compact"/>
              <w:jc w:val="left"/>
            </w:pPr>
            <w:r>
              <w:t xml:space="preserve">Ibuprofen 200mg Capsules, 24s — Chemist OTC Stock</w:t>
            </w:r>
          </w:p>
        </w:tc>
        <w:tc>
          <w:tcPr/>
          <w:p>
            <w:pPr>
              <w:pStyle w:val="Compact"/>
              <w:jc w:val="left"/>
            </w:pPr>
            <w:r>
              <w:t xml:space="preserve">NSAIDs</w:t>
            </w:r>
          </w:p>
        </w:tc>
        <w:tc>
          <w:tcPr/>
          <w:p>
            <w:pPr>
              <w:pStyle w:val="Compact"/>
              <w:jc w:val="left"/>
            </w:pPr>
            <w:r>
              <w:t xml:space="preserve">300</w:t>
            </w:r>
          </w:p>
        </w:tc>
        <w:tc>
          <w:tcPr/>
          <w:p>
            <w:pPr>
              <w:pStyle w:val="Compact"/>
              <w:jc w:val="left"/>
            </w:pPr>
            <w:r>
              <w:t xml:space="preserve">3.85</w:t>
            </w:r>
          </w:p>
        </w:tc>
        <w:tc>
          <w:tcPr/>
          <w:p>
            <w:pPr>
              <w:pStyle w:val="Compact"/>
              <w:jc w:val="left"/>
            </w:pPr>
            <w:r>
              <w:t xml:space="preserve">1,155.00</w:t>
            </w:r>
          </w:p>
        </w:tc>
        <w:tc>
          <w:tcPr/>
          <w:p>
            <w:pPr>
              <w:pStyle w:val="Compact"/>
              <w:jc w:val="left"/>
            </w:pPr>
            <w:r>
              <w:t xml:space="preserve">Shelf life ≥ 18 months</w:t>
            </w:r>
          </w:p>
        </w:tc>
      </w:tr>
      <w:tr>
        <w:tc>
          <w:tcPr/>
          <w:p>
            <w:pPr>
              <w:pStyle w:val="Compact"/>
              <w:jc w:val="left"/>
            </w:pPr>
            <w:r>
              <w:t xml:space="preserve">3</w:t>
            </w:r>
          </w:p>
        </w:tc>
        <w:tc>
          <w:tcPr/>
          <w:p>
            <w:pPr>
              <w:pStyle w:val="Compact"/>
              <w:jc w:val="left"/>
            </w:pPr>
            <w:r>
              <w:t xml:space="preserve">CHM-RX-2010</w:t>
            </w:r>
          </w:p>
        </w:tc>
        <w:tc>
          <w:tcPr/>
          <w:p>
            <w:pPr>
              <w:pStyle w:val="Compact"/>
              <w:jc w:val="left"/>
            </w:pPr>
            <w:r>
              <w:t xml:space="preserve">Amoxicillin 500mg Capsules, 21s — Chemist Rx Stock</w:t>
            </w:r>
          </w:p>
        </w:tc>
        <w:tc>
          <w:tcPr/>
          <w:p>
            <w:pPr>
              <w:pStyle w:val="Compact"/>
              <w:jc w:val="left"/>
            </w:pPr>
            <w:r>
              <w:t xml:space="preserve">Antibiotics</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c>
          <w:tcPr/>
          <w:p>
            <w:pPr>
              <w:pStyle w:val="Compact"/>
              <w:jc w:val="left"/>
            </w:pPr>
            <w:r>
              <w:t xml:space="preserve">Temperature-controlled</w:t>
            </w:r>
          </w:p>
        </w:tc>
      </w:tr>
      <w:tr>
        <w:tc>
          <w:tcPr/>
          <w:p>
            <w:pPr>
              <w:pStyle w:val="Compact"/>
              <w:jc w:val="left"/>
            </w:pPr>
            <w:r>
              <w:t xml:space="preserve">4</w:t>
            </w:r>
          </w:p>
        </w:tc>
        <w:tc>
          <w:tcPr/>
          <w:p>
            <w:pPr>
              <w:pStyle w:val="Compact"/>
              <w:jc w:val="left"/>
            </w:pPr>
            <w:r>
              <w:t xml:space="preserve">CHM-RX-2088</w:t>
            </w:r>
          </w:p>
        </w:tc>
        <w:tc>
          <w:tcPr/>
          <w:p>
            <w:pPr>
              <w:pStyle w:val="Compact"/>
              <w:jc w:val="left"/>
            </w:pPr>
            <w:r>
              <w:t xml:space="preserve">Metformin 500mg Tablets, 60s — Chemist Rx Stock</w:t>
            </w:r>
          </w:p>
        </w:tc>
        <w:tc>
          <w:tcPr/>
          <w:p>
            <w:pPr>
              <w:pStyle w:val="Compact"/>
              <w:jc w:val="left"/>
            </w:pPr>
            <w:r>
              <w:t xml:space="preserve">Antidiabetics</w:t>
            </w:r>
          </w:p>
        </w:tc>
        <w:tc>
          <w:tcPr/>
          <w:p>
            <w:pPr>
              <w:pStyle w:val="Compact"/>
              <w:jc w:val="left"/>
            </w:pPr>
            <w:r>
              <w:t xml:space="preserve">150</w:t>
            </w:r>
          </w:p>
        </w:tc>
        <w:tc>
          <w:tcPr/>
          <w:p>
            <w:pPr>
              <w:pStyle w:val="Compact"/>
              <w:jc w:val="left"/>
            </w:pPr>
            <w:r>
              <w:t xml:space="preserve">18.75</w:t>
            </w:r>
          </w:p>
        </w:tc>
        <w:tc>
          <w:tcPr/>
          <w:p>
            <w:pPr>
              <w:pStyle w:val="Compact"/>
              <w:jc w:val="left"/>
            </w:pPr>
            <w:r>
              <w:t xml:space="preserve">2,812.50</w:t>
            </w:r>
          </w:p>
        </w:tc>
        <w:tc>
          <w:tcPr/>
          <w:p>
            <w:pPr>
              <w:pStyle w:val="Compact"/>
              <w:jc w:val="left"/>
            </w:pPr>
            <w:r>
              <w:t xml:space="preserve">Temperature-controlled</w:t>
            </w:r>
          </w:p>
        </w:tc>
      </w:tr>
      <w:tr>
        <w:tc>
          <w:tcPr/>
          <w:p>
            <w:pPr>
              <w:pStyle w:val="Compact"/>
              <w:jc w:val="left"/>
            </w:pPr>
            <w:r>
              <w:t xml:space="preserve">5</w:t>
            </w:r>
          </w:p>
        </w:tc>
        <w:tc>
          <w:tcPr/>
          <w:p>
            <w:pPr>
              <w:pStyle w:val="Compact"/>
              <w:jc w:val="left"/>
            </w:pPr>
            <w:r>
              <w:t xml:space="preserve">CHM-OTC-1120</w:t>
            </w:r>
          </w:p>
        </w:tc>
        <w:tc>
          <w:tcPr/>
          <w:p>
            <w:pPr>
              <w:pStyle w:val="Compact"/>
              <w:jc w:val="left"/>
            </w:pPr>
            <w:r>
              <w:t xml:space="preserve">Oral Rehydration Salts, 20 sachets — Chemist OTC Stock</w:t>
            </w:r>
          </w:p>
        </w:tc>
        <w:tc>
          <w:tcPr/>
          <w:p>
            <w:pPr>
              <w:pStyle w:val="Compact"/>
              <w:jc w:val="left"/>
            </w:pPr>
            <w:r>
              <w:t xml:space="preserve">Electrolytes</w:t>
            </w:r>
          </w:p>
        </w:tc>
        <w:tc>
          <w:tcPr/>
          <w:p>
            <w:pPr>
              <w:pStyle w:val="Compact"/>
              <w:jc w:val="left"/>
            </w:pPr>
            <w:r>
              <w:t xml:space="preserve">400</w:t>
            </w:r>
          </w:p>
        </w:tc>
        <w:tc>
          <w:tcPr/>
          <w:p>
            <w:pPr>
              <w:pStyle w:val="Compact"/>
              <w:jc w:val="left"/>
            </w:pPr>
            <w:r>
              <w:t xml:space="preserve">2.10</w:t>
            </w:r>
          </w:p>
        </w:tc>
        <w:tc>
          <w:tcPr/>
          <w:p>
            <w:pPr>
              <w:pStyle w:val="Compact"/>
              <w:jc w:val="left"/>
            </w:pPr>
            <w:r>
              <w:t xml:space="preserve">840.00</w:t>
            </w:r>
          </w:p>
        </w:tc>
        <w:tc>
          <w:tcPr/>
          <w:p>
            <w:pPr>
              <w:pStyle w:val="Compact"/>
              <w:jc w:val="left"/>
            </w:pPr>
            <w:r>
              <w:t xml:space="preserve">Standard storage</w:t>
            </w:r>
          </w:p>
        </w:tc>
      </w:tr>
      <w:tr>
        <w:tc>
          <w:tcPr/>
          <w:p>
            <w:pPr>
              <w:pStyle w:val="Compact"/>
              <w:jc w:val="left"/>
            </w:pPr>
            <w:r>
              <w:t xml:space="preserve">6</w:t>
            </w:r>
          </w:p>
        </w:tc>
        <w:tc>
          <w:tcPr/>
          <w:p>
            <w:pPr>
              <w:pStyle w:val="Compact"/>
              <w:jc w:val="left"/>
            </w:pPr>
            <w:r>
              <w:t xml:space="preserve">CHM-DEV-3005</w:t>
            </w:r>
          </w:p>
        </w:tc>
        <w:tc>
          <w:tcPr/>
          <w:p>
            <w:pPr>
              <w:pStyle w:val="Compact"/>
              <w:jc w:val="left"/>
            </w:pPr>
            <w:r>
              <w:t xml:space="preserve">Antiseptic Solution 500ml — Chemist First Aid</w:t>
            </w:r>
          </w:p>
        </w:tc>
        <w:tc>
          <w:tcPr/>
          <w:p>
            <w:pPr>
              <w:pStyle w:val="Compact"/>
              <w:jc w:val="left"/>
            </w:pPr>
            <w:r>
              <w:t xml:space="preserve">First Aid</w:t>
            </w:r>
          </w:p>
        </w:tc>
        <w:tc>
          <w:tcPr/>
          <w:p>
            <w:pPr>
              <w:pStyle w:val="Compact"/>
              <w:jc w:val="left"/>
            </w:pPr>
            <w:r>
              <w:t xml:space="preserve">250</w:t>
            </w:r>
          </w:p>
        </w:tc>
        <w:tc>
          <w:tcPr/>
          <w:p>
            <w:pPr>
              <w:pStyle w:val="Compact"/>
              <w:jc w:val="left"/>
            </w:pPr>
            <w:r>
              <w:t xml:space="preserve">6.40</w:t>
            </w:r>
          </w:p>
        </w:tc>
        <w:tc>
          <w:tcPr/>
          <w:p>
            <w:pPr>
              <w:pStyle w:val="Compact"/>
              <w:jc w:val="left"/>
            </w:pPr>
            <w:r>
              <w:t xml:space="preserve">1,600.00</w:t>
            </w:r>
          </w:p>
        </w:tc>
        <w:tc>
          <w:tcPr/>
          <w:p>
            <w:pPr>
              <w:pStyle w:val="Compact"/>
              <w:jc w:val="left"/>
            </w:pPr>
            <w:r>
              <w:t xml:space="preserve">Standard storage</w:t>
            </w:r>
          </w:p>
        </w:tc>
      </w:tr>
      <w:tr>
        <w:tc>
          <w:tcPr/>
          <w:p>
            <w:pPr>
              <w:pStyle w:val="Compact"/>
              <w:jc w:val="left"/>
            </w:pPr>
            <w:r>
              <w:t xml:space="preserve">7</w:t>
            </w:r>
          </w:p>
        </w:tc>
        <w:tc>
          <w:tcPr/>
          <w:p>
            <w:pPr>
              <w:pStyle w:val="Compact"/>
              <w:jc w:val="left"/>
            </w:pPr>
            <w:r>
              <w:t xml:space="preserve">CHM-DEV-3042</w:t>
            </w:r>
          </w:p>
        </w:tc>
        <w:tc>
          <w:tcPr/>
          <w:p>
            <w:pPr>
              <w:pStyle w:val="Compact"/>
              <w:jc w:val="left"/>
            </w:pPr>
            <w:r>
              <w:t xml:space="preserve">Hypoallergenic Adhesive Bandages, 100s — Chemist First Aid</w:t>
            </w:r>
          </w:p>
        </w:tc>
        <w:tc>
          <w:tcPr/>
          <w:p>
            <w:pPr>
              <w:pStyle w:val="Compact"/>
              <w:jc w:val="left"/>
            </w:pPr>
            <w:r>
              <w:t xml:space="preserve">First Aid</w:t>
            </w:r>
          </w:p>
        </w:tc>
        <w:tc>
          <w:tcPr/>
          <w:p>
            <w:pPr>
              <w:pStyle w:val="Compact"/>
              <w:jc w:val="left"/>
            </w:pPr>
            <w:r>
              <w:t xml:space="preserve">350</w:t>
            </w:r>
          </w:p>
        </w:tc>
        <w:tc>
          <w:tcPr/>
          <w:p>
            <w:pPr>
              <w:pStyle w:val="Compact"/>
              <w:jc w:val="left"/>
            </w:pPr>
            <w:r>
              <w:t xml:space="preserve">3.20</w:t>
            </w:r>
          </w:p>
        </w:tc>
        <w:tc>
          <w:tcPr/>
          <w:p>
            <w:pPr>
              <w:pStyle w:val="Compact"/>
              <w:jc w:val="left"/>
            </w:pPr>
            <w:r>
              <w:t xml:space="preserve">1,120.00</w:t>
            </w:r>
          </w:p>
        </w:tc>
        <w:tc>
          <w:tcPr/>
          <w:p>
            <w:pPr>
              <w:pStyle w:val="Compact"/>
              <w:jc w:val="left"/>
            </w:pPr>
            <w:r>
              <w:t xml:space="preserve">Standard storage</w:t>
            </w:r>
          </w:p>
        </w:tc>
      </w:tr>
      <w:tr>
        <w:tc>
          <w:tcPr/>
          <w:p>
            <w:pPr>
              <w:pStyle w:val="Compact"/>
              <w:jc w:val="left"/>
            </w:pPr>
            <w:r>
              <w:t xml:space="preserve">8</w:t>
            </w:r>
          </w:p>
        </w:tc>
        <w:tc>
          <w:tcPr/>
          <w:p>
            <w:pPr>
              <w:pStyle w:val="Compact"/>
              <w:jc w:val="left"/>
            </w:pPr>
            <w:r>
              <w:t xml:space="preserve">CHM-OTC-1200</w:t>
            </w:r>
          </w:p>
        </w:tc>
        <w:tc>
          <w:tcPr/>
          <w:p>
            <w:pPr>
              <w:pStyle w:val="Compact"/>
              <w:jc w:val="left"/>
            </w:pPr>
            <w:r>
              <w:t xml:space="preserve">Vitamin C 1000mg Effervescent Tablets, 20s — Chemist Wellness</w:t>
            </w:r>
          </w:p>
        </w:tc>
        <w:tc>
          <w:tcPr/>
          <w:p>
            <w:pPr>
              <w:pStyle w:val="Compact"/>
              <w:jc w:val="left"/>
            </w:pPr>
            <w:r>
              <w:t xml:space="preserve">Supplements</w:t>
            </w:r>
          </w:p>
        </w:tc>
        <w:tc>
          <w:tcPr/>
          <w:p>
            <w:pPr>
              <w:pStyle w:val="Compact"/>
              <w:jc w:val="left"/>
            </w:pPr>
            <w:r>
              <w:t xml:space="preserve">600</w:t>
            </w:r>
          </w:p>
        </w:tc>
        <w:tc>
          <w:tcPr/>
          <w:p>
            <w:pPr>
              <w:pStyle w:val="Compact"/>
              <w:jc w:val="left"/>
            </w:pPr>
            <w:r>
              <w:t xml:space="preserve">5.60</w:t>
            </w:r>
          </w:p>
        </w:tc>
        <w:tc>
          <w:tcPr/>
          <w:p>
            <w:pPr>
              <w:pStyle w:val="Compact"/>
              <w:jc w:val="left"/>
            </w:pPr>
            <w:r>
              <w:t xml:space="preserve">3,360.00</w:t>
            </w:r>
          </w:p>
        </w:tc>
        <w:tc>
          <w:tcPr/>
          <w:p>
            <w:pPr>
              <w:pStyle w:val="Compact"/>
              <w:jc w:val="left"/>
            </w:pPr>
            <w:r>
              <w:t xml:space="preserve">Shelf life ≥ 12 months</w:t>
            </w:r>
          </w:p>
        </w:tc>
      </w:tr>
      <w:tr>
        <w:tc>
          <w:tcPr/>
          <w:p>
            <w:pPr>
              <w:pStyle w:val="Compact"/>
              <w:jc w:val="left"/>
            </w:pPr>
            <w:r>
              <w:t xml:space="preserve">9</w:t>
            </w:r>
          </w:p>
        </w:tc>
        <w:tc>
          <w:tcPr/>
          <w:p>
            <w:pPr>
              <w:pStyle w:val="Compact"/>
              <w:jc w:val="left"/>
            </w:pPr>
            <w:r>
              <w:t xml:space="preserve">CHM-RX-2150</w:t>
            </w:r>
          </w:p>
        </w:tc>
        <w:tc>
          <w:tcPr/>
          <w:p>
            <w:pPr>
              <w:pStyle w:val="Compact"/>
              <w:jc w:val="left"/>
            </w:pPr>
            <w:r>
              <w:t xml:space="preserve">Salbutamol Inhaler 100mcg — Chemist Rx Stock</w:t>
            </w:r>
          </w:p>
        </w:tc>
        <w:tc>
          <w:tcPr/>
          <w:p>
            <w:pPr>
              <w:pStyle w:val="Compact"/>
              <w:jc w:val="left"/>
            </w:pPr>
            <w:r>
              <w:t xml:space="preserve">Respiratory</w:t>
            </w:r>
          </w:p>
        </w:tc>
        <w:tc>
          <w:tcPr/>
          <w:p>
            <w:pPr>
              <w:pStyle w:val="Compact"/>
              <w:jc w:val="left"/>
            </w:pPr>
            <w:r>
              <w:t xml:space="preserve">120</w:t>
            </w:r>
          </w:p>
        </w:tc>
        <w:tc>
          <w:tcPr/>
          <w:p>
            <w:pPr>
              <w:pStyle w:val="Compact"/>
              <w:jc w:val="left"/>
            </w:pPr>
            <w:r>
              <w:t xml:space="preserve">14.30</w:t>
            </w:r>
          </w:p>
        </w:tc>
        <w:tc>
          <w:tcPr/>
          <w:p>
            <w:pPr>
              <w:pStyle w:val="Compact"/>
              <w:jc w:val="left"/>
            </w:pPr>
            <w:r>
              <w:t xml:space="preserve">1,716.00</w:t>
            </w:r>
          </w:p>
        </w:tc>
        <w:tc>
          <w:tcPr/>
          <w:p>
            <w:pPr>
              <w:pStyle w:val="Compact"/>
              <w:jc w:val="left"/>
            </w:pPr>
            <w:r>
              <w:t xml:space="preserve">Temperature-controlled</w:t>
            </w:r>
          </w:p>
        </w:tc>
      </w:tr>
      <w:tr>
        <w:tc>
          <w:tcPr/>
          <w:p>
            <w:pPr>
              <w:pStyle w:val="Compact"/>
              <w:jc w:val="left"/>
            </w:pPr>
            <w:r>
              <w:t xml:space="preserve">10</w:t>
            </w:r>
          </w:p>
        </w:tc>
        <w:tc>
          <w:tcPr/>
          <w:p>
            <w:pPr>
              <w:pStyle w:val="Compact"/>
              <w:jc w:val="left"/>
            </w:pPr>
            <w:r>
              <w:t xml:space="preserve">CHM-DEV-3100</w:t>
            </w:r>
          </w:p>
        </w:tc>
        <w:tc>
          <w:tcPr/>
          <w:p>
            <w:pPr>
              <w:pStyle w:val="Compact"/>
              <w:jc w:val="left"/>
            </w:pPr>
            <w:r>
              <w:t xml:space="preserve">Digital Thermometer (Clinical Grade) — Chemist Equipment</w:t>
            </w:r>
          </w:p>
        </w:tc>
        <w:tc>
          <w:tcPr/>
          <w:p>
            <w:pPr>
              <w:pStyle w:val="Compact"/>
              <w:jc w:val="left"/>
            </w:pPr>
            <w:r>
              <w:t xml:space="preserve">Equipment</w:t>
            </w:r>
          </w:p>
        </w:tc>
        <w:tc>
          <w:tcPr/>
          <w:p>
            <w:pPr>
              <w:pStyle w:val="Compact"/>
              <w:jc w:val="left"/>
            </w:pPr>
            <w:r>
              <w:t xml:space="preserve">80</w:t>
            </w:r>
          </w:p>
        </w:tc>
        <w:tc>
          <w:tcPr/>
          <w:p>
            <w:pPr>
              <w:pStyle w:val="Compact"/>
              <w:jc w:val="left"/>
            </w:pPr>
            <w:r>
              <w:t xml:space="preserve">22.00</w:t>
            </w:r>
          </w:p>
        </w:tc>
        <w:tc>
          <w:tcPr/>
          <w:p>
            <w:pPr>
              <w:pStyle w:val="Compact"/>
              <w:jc w:val="left"/>
            </w:pPr>
            <w:r>
              <w:t xml:space="preserve">1,760.00</w:t>
            </w:r>
          </w:p>
        </w:tc>
        <w:tc>
          <w:tcPr/>
          <w:p>
            <w:pPr>
              <w:pStyle w:val="Compact"/>
              <w:jc w:val="left"/>
            </w:pPr>
            <w:r>
              <w:t xml:space="preserve">CE &amp; HSA certified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18,963.50</w:t>
            </w:r>
          </w:p>
        </w:tc>
      </w:tr>
      <w:tr>
        <w:tc>
          <w:tcPr/>
          <w:p>
            <w:pPr>
              <w:pStyle w:val="Compact"/>
              <w:jc w:val="left"/>
            </w:pPr>
            <w:r>
              <w:t xml:space="preserve">GST (9%)</w:t>
            </w:r>
          </w:p>
        </w:tc>
        <w:tc>
          <w:tcPr/>
          <w:p>
            <w:pPr>
              <w:pStyle w:val="Compact"/>
              <w:jc w:val="right"/>
            </w:pPr>
            <w:r>
              <w:t xml:space="preserve">SGD 1,706.72</w:t>
            </w:r>
          </w:p>
        </w:tc>
      </w:tr>
      <w:tr>
        <w:tc>
          <w:tcPr/>
          <w:p>
            <w:pPr>
              <w:pStyle w:val="Compact"/>
              <w:jc w:val="left"/>
            </w:pPr>
            <w:r>
              <w:t xml:space="preserve">Freight &amp; Handling (Singapore Singapore)</w:t>
            </w:r>
          </w:p>
        </w:tc>
        <w:tc>
          <w:tcPr/>
          <w:p>
            <w:pPr>
              <w:pStyle w:val="Compact"/>
              <w:jc w:val="right"/>
            </w:pPr>
            <w:r>
              <w:t xml:space="preserve">SGD 245.00</w:t>
            </w:r>
          </w:p>
        </w:tc>
      </w:tr>
      <w:tr>
        <w:tc>
          <w:tcPr/>
          <w:p>
            <w:pPr>
              <w:pStyle w:val="Compact"/>
              <w:jc w:val="left"/>
            </w:pPr>
            <w:r>
              <w:t xml:space="preserve">Grand Total</w:t>
            </w:r>
          </w:p>
        </w:tc>
        <w:tc>
          <w:tcPr/>
          <w:p>
            <w:pPr>
              <w:pStyle w:val="Compact"/>
              <w:jc w:val="right"/>
            </w:pPr>
            <w:r>
              <w:t xml:space="preserve">SGD 20,915.22</w:t>
            </w:r>
          </w:p>
        </w:tc>
      </w:tr>
    </w:tbl>
    <w:bookmarkEnd w:id="25"/>
    <w:bookmarkStart w:id="26" w:name="terms-conditions-of-this-purchase-order"/>
    <w:p>
      <w:pPr>
        <w:pStyle w:val="Heading3"/>
      </w:pPr>
      <w:r>
        <w:t xml:space="preserve">Terms &amp; Conditions of this Purchase Order</w:t>
      </w:r>
    </w:p>
    <w:p>
      <w:pPr>
        <w:numPr>
          <w:ilvl w:val="0"/>
          <w:numId w:val="1001"/>
        </w:numPr>
        <w:pStyle w:val="Compact"/>
      </w:pPr>
      <w:r>
        <w:t xml:space="preserve">This Purchase Order is issued by Meridian Chemist Holdings Pte. Ltd. for the procurement of pharmaceutical and chemist-related products from Pacific Rim Pharmaceutical Distributors Pte. Ltd., both operating within Singapore Singapore.</w:t>
      </w:r>
    </w:p>
    <w:p>
      <w:pPr>
        <w:numPr>
          <w:ilvl w:val="0"/>
          <w:numId w:val="1001"/>
        </w:numPr>
        <w:pStyle w:val="Compact"/>
      </w:pPr>
      <w:r>
        <w:t xml:space="preserve">All chemist products listed in this Purchase Order must comply with the Health Sciences Authority (HSA) of Singapore Singapore regulations, including proper labelling, batch numbering, and expiry date requirements.</w:t>
      </w:r>
    </w:p>
    <w:p>
      <w:pPr>
        <w:numPr>
          <w:ilvl w:val="0"/>
          <w:numId w:val="1001"/>
        </w:numPr>
        <w:pStyle w:val="Compact"/>
      </w:pPr>
      <w:r>
        <w:t xml:space="preserve">Delivery of all items under this Purchase Order shall be made to the designated Chemist warehouse address in Singapore Singapore no later than the Required Delivery Date stated above. Late delivery beyond five (5) business days entitles the purchaser to cancel this Purchase Order without penalty.</w:t>
      </w:r>
    </w:p>
    <w:p>
      <w:pPr>
        <w:numPr>
          <w:ilvl w:val="0"/>
          <w:numId w:val="1001"/>
        </w:numPr>
        <w:pStyle w:val="Compact"/>
      </w:pPr>
      <w:r>
        <w:t xml:space="preserve">Temperature-sensitive chemist items (as noted in the Remarks column) must be transported in validated cold-chain packaging maintained between 2°C and 8°C throughout transit within Singapore Singapore.</w:t>
      </w:r>
    </w:p>
    <w:p>
      <w:pPr>
        <w:numPr>
          <w:ilvl w:val="0"/>
          <w:numId w:val="1001"/>
        </w:numPr>
        <w:pStyle w:val="Compact"/>
      </w:pPr>
      <w:r>
        <w:t xml:space="preserve">Payment of the total amount of SGD 20,915.22 shall be made within thirty (30) calendar days from the date of the supplier's invoice, via bank transfer to the account specified by the supplier in Singapore Singapore.</w:t>
      </w:r>
    </w:p>
    <w:p>
      <w:pPr>
        <w:numPr>
          <w:ilvl w:val="0"/>
          <w:numId w:val="1001"/>
        </w:numPr>
        <w:pStyle w:val="Compact"/>
      </w:pPr>
      <w:r>
        <w:t xml:space="preserve">The supplier warrants that all chemist products supplied under this Purchase Order are genuine, unexpired, and sourced from licensed manufacturers registered with the HSA Singapore Singapore.</w:t>
      </w:r>
    </w:p>
    <w:p>
      <w:pPr>
        <w:numPr>
          <w:ilvl w:val="0"/>
          <w:numId w:val="1001"/>
        </w:numPr>
        <w:pStyle w:val="Compact"/>
      </w:pPr>
      <w:r>
        <w:t xml:space="preserve">Any discrepancies in quantity, quality, or condition of the chemist goods upon delivery must be reported to the purchaser's procurement team within forty-eight (48) hours of receipt at the Singapore Singapore delivery location.</w:t>
      </w:r>
    </w:p>
    <w:p>
      <w:pPr>
        <w:numPr>
          <w:ilvl w:val="0"/>
          <w:numId w:val="1001"/>
        </w:numPr>
        <w:pStyle w:val="Compact"/>
      </w:pPr>
      <w:r>
        <w:t xml:space="preserve">This Purchase Order is governed by the laws of Singapore Singapore. Any disputes arising from this Purchase Order shall be resolved through the Singapore Centre for Mediation or the courts of Singapore Singapore.</w:t>
      </w:r>
    </w:p>
    <w:p>
      <w:pPr>
        <w:numPr>
          <w:ilvl w:val="0"/>
          <w:numId w:val="1001"/>
        </w:numPr>
        <w:pStyle w:val="Compact"/>
      </w:pPr>
      <w:r>
        <w:t xml:space="preserve">Neither party may assign or transfer this Purchase Order without the prior written consent of the other party, and all obligations remain binding within the jurisdiction of Singapore Singapore.</w:t>
      </w:r>
    </w:p>
    <w:bookmarkEnd w:id="26"/>
    <w:p>
      <w:pPr>
        <w:pStyle w:val="FirstParagraph"/>
      </w:pPr>
      <w:r>
        <w:rPr>
          <w:bCs/>
          <w:b/>
        </w:rPr>
        <w:t xml:space="preserve">For and on behalf of the Purchaser:</w:t>
      </w:r>
    </w:p>
    <w:p>
      <w:pPr>
        <w:pStyle w:val="BodyText"/>
      </w:pPr>
      <w:r>
        <w:t xml:space="preserve">Meridian Chemist Holdings Pte. Ltd.</w:t>
      </w:r>
    </w:p>
    <w:p>
      <w:pPr>
        <w:pStyle w:val="BodyText"/>
      </w:pPr>
      <w:r>
        <w:t xml:space="preserve">Name: Tan Wei Ling</w:t>
      </w:r>
    </w:p>
    <w:p>
      <w:pPr>
        <w:pStyle w:val="BodyText"/>
      </w:pPr>
      <w:r>
        <w:t xml:space="preserve">Designation: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Pacific Rim Pharmaceutical Distributors Pte. Ltd.</w:t>
      </w:r>
    </w:p>
    <w:p>
      <w:pPr>
        <w:pStyle w:val="BodyText"/>
      </w:pPr>
      <w:r>
        <w:t xml:space="preserve">Name: Lim Siew Hoon</w:t>
      </w:r>
    </w:p>
    <w:p>
      <w:pPr>
        <w:pStyle w:val="BodyText"/>
      </w:pPr>
      <w:r>
        <w:t xml:space="preserve">Designation: Sales Director</w:t>
      </w:r>
    </w:p>
    <w:p>
      <w:pPr>
        <w:pStyle w:val="BodyText"/>
      </w:pPr>
      <w:r>
        <w:t xml:space="preserve">Signature: ___________________________</w:t>
      </w:r>
    </w:p>
    <w:p>
      <w:pPr>
        <w:pStyle w:val="BodyText"/>
      </w:pPr>
      <w:r>
        <w:t xml:space="preserve">Date: 14 June 2025</w:t>
      </w:r>
    </w:p>
    <w:p>
      <w:pPr>
        <w:pStyle w:val="BodyText"/>
      </w:pPr>
      <w:r>
        <w:t xml:space="preserve">This Purchase Order document is generated for Chemist supply operations in Singapore Singapore. Document Reference: PO-2025-SS-0472 | Page 1 of 1</w:t>
      </w:r>
    </w:p>
    <w:p>
      <w:pPr>
        <w:pStyle w:val="BodyText"/>
      </w:pPr>
      <w:r>
        <w:t xml:space="preserve">© 2025 Meridian Chemist Holdings Pte. Ltd. — All rights reserved.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Singapore Singapore</dc:title>
  <dc:creator/>
  <dc:language>en</dc:language>
  <cp:keywords/>
  <dcterms:created xsi:type="dcterms:W3CDTF">2026-10-10T00:35:47Z</dcterms:created>
  <dcterms:modified xsi:type="dcterms:W3CDTF">2026-10-10T00:35:47Z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