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Pharmaceutical Supply &amp; Distribution Agreement</w:t>
      </w:r>
    </w:p>
    <w:p>
      <w:pPr>
        <w:pStyle w:val="BodyText"/>
      </w:pPr>
      <w:r>
        <w:t xml:space="preserve">Chemist Operations – Spain Madrid Region</w:t>
      </w:r>
    </w:p>
    <w:p>
      <w:pPr>
        <w:pStyle w:val="BodyText"/>
      </w:pPr>
      <w:r>
        <w:t xml:space="preserve">PO-2025-SPM-0047</w:t>
      </w:r>
    </w:p>
    <w:bookmarkEnd w:id="20"/>
    <w:p>
      <w:pPr>
        <w:pStyle w:val="BodyText"/>
      </w:pPr>
      <w:r>
        <w:rPr>
          <w:bCs/>
          <w:b/>
        </w:rPr>
        <w:t xml:space="preserve">Purchase Order No.:</w:t>
      </w:r>
      <w:r>
        <w:t xml:space="preserve"> </w:t>
      </w:r>
      <w:r>
        <w:t xml:space="preserve">PO-2025-SPM-0047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Spain Madrid</w:t>
      </w:r>
      <w:r>
        <w:br/>
      </w:r>
      <w:r>
        <w:rPr>
          <w:bCs/>
          <w:b/>
        </w:rPr>
        <w:t xml:space="preserve">Payment Terms:</w:t>
      </w:r>
      <w:r>
        <w:t xml:space="preserve"> </w:t>
      </w:r>
      <w:r>
        <w:t xml:space="preserve">Net 30 Days</w:t>
      </w:r>
      <w:r>
        <w:br/>
      </w:r>
      <w:r>
        <w:rPr>
          <w:bCs/>
          <w:b/>
        </w:rPr>
        <w:t xml:space="preserve">Currency:</w:t>
      </w:r>
      <w:r>
        <w:t xml:space="preserve"> </w:t>
      </w:r>
      <w:r>
        <w:t xml:space="preserve">EUR (€)</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Farmacia Central Madrid S.L.</w:t>
            </w:r>
          </w:p>
        </w:tc>
        <w:tc>
          <w:tcPr/>
          <w:p>
            <w:pPr>
              <w:pStyle w:val="Compact"/>
              <w:jc w:val="left"/>
            </w:pPr>
            <w:r>
              <w:rPr>
                <w:bCs/>
                <w:b/>
              </w:rPr>
              <w:t xml:space="preserve">Registration No.:</w:t>
            </w:r>
            <w:r>
              <w:t xml:space="preserve"> </w:t>
            </w:r>
            <w:r>
              <w:t xml:space="preserve">B-84729103</w:t>
            </w:r>
          </w:p>
        </w:tc>
      </w:tr>
      <w:tr>
        <w:tc>
          <w:tcPr/>
          <w:p>
            <w:pPr>
              <w:pStyle w:val="Compact"/>
              <w:jc w:val="left"/>
            </w:pPr>
            <w:r>
              <w:rPr>
                <w:bCs/>
                <w:b/>
              </w:rPr>
              <w:t xml:space="preserve">Address:</w:t>
            </w:r>
            <w:r>
              <w:t xml:space="preserve"> </w:t>
            </w:r>
            <w:r>
              <w:t xml:space="preserve">Calle de Serrano 142, 28006 Madrid, Spain</w:t>
            </w:r>
          </w:p>
        </w:tc>
        <w:tc>
          <w:tcPr/>
          <w:p>
            <w:pPr>
              <w:pStyle w:val="Compact"/>
              <w:jc w:val="left"/>
            </w:pPr>
            <w:r>
              <w:rPr>
                <w:bCs/>
                <w:b/>
              </w:rPr>
              <w:t xml:space="preserve">VAT (NIF):</w:t>
            </w:r>
            <w:r>
              <w:t xml:space="preserve"> </w:t>
            </w:r>
            <w:r>
              <w:t xml:space="preserve">ES-B84729103</w:t>
            </w:r>
          </w:p>
        </w:tc>
      </w:tr>
      <w:tr>
        <w:tc>
          <w:tcPr/>
          <w:p>
            <w:pPr>
              <w:pStyle w:val="Compact"/>
              <w:jc w:val="left"/>
            </w:pPr>
            <w:r>
              <w:rPr>
                <w:bCs/>
                <w:b/>
              </w:rPr>
              <w:t xml:space="preserve">Contact Person:</w:t>
            </w:r>
            <w:r>
              <w:t xml:space="preserve"> </w:t>
            </w:r>
            <w:r>
              <w:t xml:space="preserve">Dr. Elena Martínez García, Pharmacist-in-Charge</w:t>
            </w:r>
          </w:p>
        </w:tc>
        <w:tc>
          <w:tcPr/>
          <w:p>
            <w:pPr>
              <w:pStyle w:val="Compact"/>
              <w:jc w:val="left"/>
            </w:pPr>
            <w:r>
              <w:rPr>
                <w:bCs/>
                <w:b/>
              </w:rPr>
              <w:t xml:space="preserve">Phone:</w:t>
            </w:r>
            <w:r>
              <w:t xml:space="preserve"> </w:t>
            </w:r>
            <w:r>
              <w:t xml:space="preserve">+34 915 42 88 30</w:t>
            </w:r>
          </w:p>
        </w:tc>
      </w:tr>
      <w:tr>
        <w:tc>
          <w:tcPr/>
          <w:p>
            <w:pPr>
              <w:pStyle w:val="Compact"/>
              <w:jc w:val="left"/>
            </w:pPr>
            <w:r>
              <w:rPr>
                <w:bCs/>
                <w:b/>
              </w:rPr>
              <w:t xml:space="preserve">Email:</w:t>
            </w:r>
            <w:r>
              <w:t xml:space="preserve"> </w:t>
            </w:r>
            <w:r>
              <w:t xml:space="preserve">compras@farmaciacentralmadrid.es</w:t>
            </w:r>
          </w:p>
        </w:tc>
        <w:tc>
          <w:tcPr/>
          <w:p>
            <w:pPr>
              <w:pStyle w:val="Compact"/>
              <w:jc w:val="left"/>
            </w:pPr>
            <w:r>
              <w:rPr>
                <w:bCs/>
                <w:b/>
              </w:rPr>
              <w:t xml:space="preserve">Website:</w:t>
            </w:r>
            <w:r>
              <w:t xml:space="preserve"> </w:t>
            </w:r>
            <w:r>
              <w:t xml:space="preserve">www.farmaciacentralmadrid.es</w:t>
            </w:r>
          </w:p>
        </w:tc>
      </w:tr>
    </w:tbl>
    <w:p>
      <w:pPr>
        <w:pStyle w:val="BodyText"/>
      </w:pPr>
      <w:r>
        <w:t xml:space="preserve">SUPPLIER / CHEMIST DISTRIBUTOR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Laboratorios Ibéricos de Farmacia S.A.</w:t>
            </w:r>
          </w:p>
        </w:tc>
        <w:tc>
          <w:tcPr/>
          <w:p>
            <w:pPr>
              <w:pStyle w:val="Compact"/>
              <w:jc w:val="left"/>
            </w:pPr>
            <w:r>
              <w:rPr>
                <w:bCs/>
                <w:b/>
              </w:rPr>
              <w:t xml:space="preserve">Registration No.:</w:t>
            </w:r>
            <w:r>
              <w:t xml:space="preserve"> </w:t>
            </w:r>
            <w:r>
              <w:t xml:space="preserve">A-29384756</w:t>
            </w:r>
          </w:p>
        </w:tc>
      </w:tr>
      <w:tr>
        <w:tc>
          <w:tcPr/>
          <w:p>
            <w:pPr>
              <w:pStyle w:val="Compact"/>
              <w:jc w:val="left"/>
            </w:pPr>
            <w:r>
              <w:rPr>
                <w:bCs/>
                <w:b/>
              </w:rPr>
              <w:t xml:space="preserve">Address:</w:t>
            </w:r>
            <w:r>
              <w:t xml:space="preserve"> </w:t>
            </w:r>
            <w:r>
              <w:t xml:space="preserve">Polígono Industrial de Alcobendas, C/ de la Innovación 8, 28108 Alcobendas, Madrid, Spain</w:t>
            </w:r>
          </w:p>
        </w:tc>
        <w:tc>
          <w:tcPr/>
          <w:p>
            <w:pPr>
              <w:pStyle w:val="Compact"/>
              <w:jc w:val="left"/>
            </w:pPr>
            <w:r>
              <w:rPr>
                <w:bCs/>
                <w:b/>
              </w:rPr>
              <w:t xml:space="preserve">VAT (NIF):</w:t>
            </w:r>
            <w:r>
              <w:t xml:space="preserve"> </w:t>
            </w:r>
            <w:r>
              <w:t xml:space="preserve">ES-A29384756</w:t>
            </w:r>
          </w:p>
        </w:tc>
      </w:tr>
      <w:tr>
        <w:tc>
          <w:tcPr/>
          <w:p>
            <w:pPr>
              <w:pStyle w:val="Compact"/>
              <w:jc w:val="left"/>
            </w:pPr>
            <w:r>
              <w:rPr>
                <w:bCs/>
                <w:b/>
              </w:rPr>
              <w:t xml:space="preserve">Contact Person:</w:t>
            </w:r>
            <w:r>
              <w:t xml:space="preserve"> </w:t>
            </w:r>
            <w:r>
              <w:t xml:space="preserve">Sr. Ricardo Fuentes López, Sales Director</w:t>
            </w:r>
          </w:p>
        </w:tc>
        <w:tc>
          <w:tcPr/>
          <w:p>
            <w:pPr>
              <w:pStyle w:val="Compact"/>
              <w:jc w:val="left"/>
            </w:pPr>
            <w:r>
              <w:rPr>
                <w:bCs/>
                <w:b/>
              </w:rPr>
              <w:t xml:space="preserve">Phone:</w:t>
            </w:r>
            <w:r>
              <w:t xml:space="preserve"> </w:t>
            </w:r>
            <w:r>
              <w:t xml:space="preserve">+34 918 76 44 12</w:t>
            </w:r>
          </w:p>
        </w:tc>
      </w:tr>
      <w:tr>
        <w:tc>
          <w:tcPr/>
          <w:p>
            <w:pPr>
              <w:pStyle w:val="Compact"/>
              <w:jc w:val="left"/>
            </w:pPr>
            <w:r>
              <w:rPr>
                <w:bCs/>
                <w:b/>
              </w:rPr>
              <w:t xml:space="preserve">Email:</w:t>
            </w:r>
            <w:r>
              <w:t xml:space="preserve"> </w:t>
            </w:r>
            <w:r>
              <w:t xml:space="preserve">ventas@laboratoriosibericos.es</w:t>
            </w:r>
          </w:p>
        </w:tc>
        <w:tc>
          <w:tcPr/>
          <w:p>
            <w:pPr>
              <w:pStyle w:val="Compact"/>
              <w:jc w:val="left"/>
            </w:pPr>
            <w:r>
              <w:rPr>
                <w:bCs/>
                <w:b/>
              </w:rPr>
              <w:t xml:space="preserve">Website:</w:t>
            </w:r>
            <w:r>
              <w:t xml:space="preserve"> </w:t>
            </w:r>
            <w:r>
              <w:t xml:space="preserve">www.laboratoriosibericos.es</w:t>
            </w:r>
          </w:p>
        </w:tc>
      </w:tr>
    </w:tbl>
    <w:p>
      <w:pPr>
        <w:pStyle w:val="BodyText"/>
      </w:pPr>
      <w:r>
        <w:t xml:space="preserve">ITEMS ORDERED – CHEMIST PHARMACEUTICAL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Product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Amoxicillin 500mg Capsules – 28 tablets per box (Prescription Chemist Stock)</w:t>
            </w:r>
          </w:p>
        </w:tc>
        <w:tc>
          <w:tcPr/>
          <w:p>
            <w:pPr>
              <w:pStyle w:val="Compact"/>
              <w:jc w:val="left"/>
            </w:pPr>
            <w:r>
              <w:t xml:space="preserve">LIF-AMX-500-28</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1,212.50</w:t>
            </w:r>
          </w:p>
        </w:tc>
      </w:tr>
      <w:tr>
        <w:tc>
          <w:tcPr/>
          <w:p>
            <w:pPr>
              <w:pStyle w:val="Compact"/>
              <w:jc w:val="left"/>
            </w:pPr>
            <w:r>
              <w:t xml:space="preserve">02</w:t>
            </w:r>
          </w:p>
        </w:tc>
        <w:tc>
          <w:tcPr/>
          <w:p>
            <w:pPr>
              <w:pStyle w:val="Compact"/>
              <w:jc w:val="left"/>
            </w:pPr>
            <w:r>
              <w:t xml:space="preserve">Ibuprofen 400mg Tablets – 20 tablets per blister (OTC Chemist Supply)</w:t>
            </w:r>
          </w:p>
        </w:tc>
        <w:tc>
          <w:tcPr/>
          <w:p>
            <w:pPr>
              <w:pStyle w:val="Compact"/>
              <w:jc w:val="left"/>
            </w:pPr>
            <w:r>
              <w:t xml:space="preserve">LIF-IBU-400-20</w:t>
            </w:r>
          </w:p>
        </w:tc>
        <w:tc>
          <w:tcPr/>
          <w:p>
            <w:pPr>
              <w:pStyle w:val="Compact"/>
              <w:jc w:val="left"/>
            </w:pPr>
            <w:r>
              <w:t xml:space="preserve">500</w:t>
            </w:r>
          </w:p>
        </w:tc>
        <w:tc>
          <w:tcPr/>
          <w:p>
            <w:pPr>
              <w:pStyle w:val="Compact"/>
              <w:jc w:val="left"/>
            </w:pPr>
            <w:r>
              <w:t xml:space="preserve">Blister packs</w:t>
            </w:r>
          </w:p>
        </w:tc>
        <w:tc>
          <w:tcPr/>
          <w:p>
            <w:pPr>
              <w:pStyle w:val="Compact"/>
              <w:jc w:val="left"/>
            </w:pPr>
            <w:r>
              <w:t xml:space="preserve">1.92</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Metformin 850mg Tablets – 30 tablets per box (Diabetes Chemist Line)</w:t>
            </w:r>
          </w:p>
        </w:tc>
        <w:tc>
          <w:tcPr/>
          <w:p>
            <w:pPr>
              <w:pStyle w:val="Compact"/>
              <w:jc w:val="left"/>
            </w:pPr>
            <w:r>
              <w:t xml:space="preserve">LIF-MET-850-30</w:t>
            </w:r>
          </w:p>
        </w:tc>
        <w:tc>
          <w:tcPr/>
          <w:p>
            <w:pPr>
              <w:pStyle w:val="Compact"/>
              <w:jc w:val="left"/>
            </w:pPr>
            <w:r>
              <w:t xml:space="preserve">180</w:t>
            </w:r>
          </w:p>
        </w:tc>
        <w:tc>
          <w:tcPr/>
          <w:p>
            <w:pPr>
              <w:pStyle w:val="Compact"/>
              <w:jc w:val="left"/>
            </w:pPr>
            <w:r>
              <w:t xml:space="preserve">Boxes</w:t>
            </w:r>
          </w:p>
        </w:tc>
        <w:tc>
          <w:tcPr/>
          <w:p>
            <w:pPr>
              <w:pStyle w:val="Compact"/>
              <w:jc w:val="left"/>
            </w:pPr>
            <w:r>
              <w:t xml:space="preserve">6.40</w:t>
            </w:r>
          </w:p>
        </w:tc>
        <w:tc>
          <w:tcPr/>
          <w:p>
            <w:pPr>
              <w:pStyle w:val="Compact"/>
              <w:jc w:val="left"/>
            </w:pPr>
            <w:r>
              <w:t xml:space="preserve">1,152.00</w:t>
            </w:r>
          </w:p>
        </w:tc>
      </w:tr>
      <w:tr>
        <w:tc>
          <w:tcPr/>
          <w:p>
            <w:pPr>
              <w:pStyle w:val="Compact"/>
              <w:jc w:val="left"/>
            </w:pPr>
            <w:r>
              <w:t xml:space="preserve">04</w:t>
            </w:r>
          </w:p>
        </w:tc>
        <w:tc>
          <w:tcPr/>
          <w:p>
            <w:pPr>
              <w:pStyle w:val="Compact"/>
              <w:jc w:val="left"/>
            </w:pPr>
            <w:r>
              <w:t xml:space="preserve">Salbutamol Inhaler 100mcg – 200 doses (Respiratory Chemist Range)</w:t>
            </w:r>
          </w:p>
        </w:tc>
        <w:tc>
          <w:tcPr/>
          <w:p>
            <w:pPr>
              <w:pStyle w:val="Compact"/>
              <w:jc w:val="left"/>
            </w:pPr>
            <w:r>
              <w:t xml:space="preserve">LIF-SAL-100-200</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8.75</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Paracetamol 500mg Effervescent Tablets – 24 tablets (General Chemist Stock)</w:t>
            </w:r>
          </w:p>
        </w:tc>
        <w:tc>
          <w:tcPr/>
          <w:p>
            <w:pPr>
              <w:pStyle w:val="Compact"/>
              <w:jc w:val="left"/>
            </w:pPr>
            <w:r>
              <w:t xml:space="preserve">LIF-PAR-500-24</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2.10</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Atorvastatin 20mg Tablets – 28 tablets per box (Cardiovascular Chemist Line)</w:t>
            </w:r>
          </w:p>
        </w:tc>
        <w:tc>
          <w:tcPr/>
          <w:p>
            <w:pPr>
              <w:pStyle w:val="Compact"/>
              <w:jc w:val="left"/>
            </w:pPr>
            <w:r>
              <w:t xml:space="preserve">LIF-ATV-20-28</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7.30</w:t>
            </w:r>
          </w:p>
        </w:tc>
        <w:tc>
          <w:tcPr/>
          <w:p>
            <w:pPr>
              <w:pStyle w:val="Compact"/>
              <w:jc w:val="left"/>
            </w:pPr>
            <w:r>
              <w:t xml:space="preserve">1,095.00</w:t>
            </w:r>
          </w:p>
        </w:tc>
      </w:tr>
      <w:tr>
        <w:tc>
          <w:tcPr/>
          <w:p>
            <w:pPr>
              <w:pStyle w:val="Compact"/>
              <w:jc w:val="left"/>
            </w:pPr>
            <w:r>
              <w:t xml:space="preserve">07</w:t>
            </w:r>
          </w:p>
        </w:tc>
        <w:tc>
          <w:tcPr/>
          <w:p>
            <w:pPr>
              <w:pStyle w:val="Compact"/>
              <w:jc w:val="left"/>
            </w:pPr>
            <w:r>
              <w:t xml:space="preserve">Hydrocortisone Cream 1% – 30g tube (Dermatology Chemist Supply)</w:t>
            </w:r>
          </w:p>
        </w:tc>
        <w:tc>
          <w:tcPr/>
          <w:p>
            <w:pPr>
              <w:pStyle w:val="Compact"/>
              <w:jc w:val="left"/>
            </w:pPr>
            <w:r>
              <w:t xml:space="preserve">LIF-HYC-1-30</w:t>
            </w:r>
          </w:p>
        </w:tc>
        <w:tc>
          <w:tcPr/>
          <w:p>
            <w:pPr>
              <w:pStyle w:val="Compact"/>
              <w:jc w:val="left"/>
            </w:pPr>
            <w:r>
              <w:t xml:space="preserve">200</w:t>
            </w:r>
          </w:p>
        </w:tc>
        <w:tc>
          <w:tcPr/>
          <w:p>
            <w:pPr>
              <w:pStyle w:val="Compact"/>
              <w:jc w:val="left"/>
            </w:pPr>
            <w:r>
              <w:t xml:space="preserve">Tubes</w:t>
            </w:r>
          </w:p>
        </w:tc>
        <w:tc>
          <w:tcPr/>
          <w:p>
            <w:pPr>
              <w:pStyle w:val="Compact"/>
              <w:jc w:val="left"/>
            </w:pPr>
            <w:r>
              <w:t xml:space="preserve">3.65</w:t>
            </w:r>
          </w:p>
        </w:tc>
        <w:tc>
          <w:tcPr/>
          <w:p>
            <w:pPr>
              <w:pStyle w:val="Compact"/>
              <w:jc w:val="left"/>
            </w:pPr>
            <w:r>
              <w:t xml:space="preserve">730.00</w:t>
            </w:r>
          </w:p>
        </w:tc>
      </w:tr>
      <w:tr>
        <w:tc>
          <w:tcPr/>
          <w:p>
            <w:pPr>
              <w:pStyle w:val="Compact"/>
              <w:jc w:val="left"/>
            </w:pPr>
            <w:r>
              <w:t xml:space="preserve">08</w:t>
            </w:r>
          </w:p>
        </w:tc>
        <w:tc>
          <w:tcPr/>
          <w:p>
            <w:pPr>
              <w:pStyle w:val="Compact"/>
              <w:jc w:val="left"/>
            </w:pPr>
            <w:r>
              <w:t xml:space="preserve">Oral Rehydration Salts – 20 sachets per box (Pediatric Chemist Range)</w:t>
            </w:r>
          </w:p>
        </w:tc>
        <w:tc>
          <w:tcPr/>
          <w:p>
            <w:pPr>
              <w:pStyle w:val="Compact"/>
              <w:jc w:val="left"/>
            </w:pPr>
            <w:r>
              <w:t xml:space="preserve">LIF-ORS-20</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5.20</w:t>
            </w:r>
          </w:p>
        </w:tc>
        <w:tc>
          <w:tcPr/>
          <w:p>
            <w:pPr>
              <w:pStyle w:val="Compact"/>
              <w:jc w:val="left"/>
            </w:pPr>
            <w:r>
              <w:t xml:space="preserve">520.00</w:t>
            </w:r>
          </w:p>
        </w:tc>
      </w:tr>
      <w:tr>
        <w:tc>
          <w:tcPr>
            <w:gridSpan w:val="6"/>
          </w:tcPr>
          <w:p>
            <w:pPr>
              <w:pStyle w:val="Compact"/>
              <w:jc w:val="right"/>
            </w:pPr>
            <w:r>
              <w:t xml:space="preserve">SUBTOTAL</w:t>
            </w:r>
          </w:p>
        </w:tc>
        <w:tc>
          <w:tcPr/>
          <w:p>
            <w:pPr>
              <w:pStyle w:val="Compact"/>
              <w:jc w:val="left"/>
            </w:pPr>
            <w:r>
              <w:t xml:space="preserve">7,559.50</w:t>
            </w:r>
          </w:p>
        </w:tc>
      </w:tr>
      <w:tr>
        <w:tc>
          <w:tcPr>
            <w:gridSpan w:val="6"/>
          </w:tcPr>
          <w:p>
            <w:pPr>
              <w:pStyle w:val="Compact"/>
              <w:jc w:val="right"/>
            </w:pPr>
            <w:r>
              <w:t xml:space="preserve">VAT (21% – Spain Madrid Standard Rate)</w:t>
            </w:r>
          </w:p>
        </w:tc>
        <w:tc>
          <w:tcPr/>
          <w:p>
            <w:pPr>
              <w:pStyle w:val="Compact"/>
              <w:jc w:val="left"/>
            </w:pPr>
            <w:r>
              <w:t xml:space="preserve">1,587.50</w:t>
            </w:r>
          </w:p>
        </w:tc>
      </w:tr>
      <w:tr>
        <w:tc>
          <w:tcPr>
            <w:gridSpan w:val="6"/>
          </w:tcPr>
          <w:p>
            <w:pPr>
              <w:pStyle w:val="Compact"/>
              <w:jc w:val="right"/>
            </w:pPr>
            <w:r>
              <w:t xml:space="preserve">GRAND TOTAL (EUR)</w:t>
            </w:r>
          </w:p>
        </w:tc>
        <w:tc>
          <w:tcPr/>
          <w:p>
            <w:pPr>
              <w:pStyle w:val="Compact"/>
              <w:jc w:val="left"/>
            </w:pPr>
            <w:r>
              <w:t xml:space="preserve">9,147.00</w:t>
            </w:r>
          </w:p>
        </w:tc>
      </w:tr>
    </w:tbl>
    <w:p>
      <w:pPr>
        <w:pStyle w:val="BodyText"/>
      </w:pPr>
      <w:r>
        <w:t xml:space="preserve">DELIVERY &amp; LOGISTICS – SPAIN MADRID</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Delivery Address:</w:t>
            </w:r>
            <w:r>
              <w:t xml:space="preserve"> </w:t>
            </w:r>
            <w:r>
              <w:t xml:space="preserve">Farmacia Central Madrid S.L., Calle de Serrano 142, 28006 Madrid, Spain</w:t>
            </w:r>
          </w:p>
        </w:tc>
      </w:tr>
      <w:tr>
        <w:tc>
          <w:tcPr/>
          <w:p>
            <w:pPr>
              <w:pStyle w:val="Compact"/>
              <w:jc w:val="left"/>
            </w:pPr>
            <w:r>
              <w:rPr>
                <w:bCs/>
                <w:b/>
              </w:rPr>
              <w:t xml:space="preserve">Required Delivery Date:</w:t>
            </w:r>
            <w:r>
              <w:t xml:space="preserve"> </w:t>
            </w:r>
            <w:r>
              <w:t xml:space="preserve">28 June 2025 (within 14 calendar days of this Purchase Order)</w:t>
            </w:r>
          </w:p>
        </w:tc>
      </w:tr>
      <w:tr>
        <w:tc>
          <w:tcPr/>
          <w:p>
            <w:pPr>
              <w:pStyle w:val="Compact"/>
              <w:jc w:val="left"/>
            </w:pPr>
            <w:r>
              <w:rPr>
                <w:bCs/>
                <w:b/>
              </w:rPr>
              <w:t xml:space="preserve">Delivery Window:</w:t>
            </w:r>
            <w:r>
              <w:t xml:space="preserve"> </w:t>
            </w:r>
            <w:r>
              <w:t xml:space="preserve">08:00 – 14:00 CET, Monday to Friday</w:t>
            </w:r>
          </w:p>
        </w:tc>
      </w:tr>
      <w:tr>
        <w:tc>
          <w:tcPr/>
          <w:p>
            <w:pPr>
              <w:pStyle w:val="Compact"/>
              <w:jc w:val="left"/>
            </w:pPr>
            <w:r>
              <w:rPr>
                <w:bCs/>
                <w:b/>
              </w:rPr>
              <w:t xml:space="preserve">Shipping Method:</w:t>
            </w:r>
            <w:r>
              <w:t xml:space="preserve"> </w:t>
            </w:r>
            <w:r>
              <w:t xml:space="preserve">Refrigerated transport (2°C – 8°C) for temperature-sensitive Chemist products; standard dry transport for remaining items</w:t>
            </w:r>
          </w:p>
        </w:tc>
      </w:tr>
      <w:tr>
        <w:tc>
          <w:tcPr/>
          <w:p>
            <w:pPr>
              <w:pStyle w:val="Compact"/>
              <w:jc w:val="left"/>
            </w:pPr>
            <w:r>
              <w:rPr>
                <w:bCs/>
                <w:b/>
              </w:rPr>
              <w:t xml:space="preserve">Freight:</w:t>
            </w:r>
            <w:r>
              <w:t xml:space="preserve"> </w:t>
            </w:r>
            <w:r>
              <w:t xml:space="preserve">Included in unit pricing – no additional charge for delivery within the Spain Madrid metropolitan area</w:t>
            </w:r>
          </w:p>
        </w:tc>
      </w:tr>
    </w:tbl>
    <w:p>
      <w:pPr>
        <w:pStyle w:val="BodyText"/>
      </w:pPr>
      <w:r>
        <w:t xml:space="preserve">TERMS AND CONDITIONS</w:t>
      </w:r>
    </w:p>
    <w:p>
      <w:pPr>
        <w:numPr>
          <w:ilvl w:val="0"/>
          <w:numId w:val="1001"/>
        </w:numPr>
        <w:pStyle w:val="Compact"/>
      </w:pPr>
      <w:r>
        <w:rPr>
          <w:bCs/>
          <w:b/>
        </w:rPr>
        <w:t xml:space="preserve">1. Acceptance:</w:t>
      </w:r>
      <w:r>
        <w:t xml:space="preserve"> </w:t>
      </w:r>
      <w:r>
        <w:t xml:space="preserve">This Purchase Order constitutes a binding agreement between Farmacia Central Madrid S.L. (Buyer) and Laboratorios Ibéricos de Farmacia S.A. (Supplier/Chemist Distributor) upon written acceptance by both parties. All terms are governed by the commercial laws of Spain, specifically applicable within the Madrid autonomous community.</w:t>
      </w:r>
    </w:p>
    <w:p>
      <w:pPr>
        <w:numPr>
          <w:ilvl w:val="0"/>
          <w:numId w:val="1001"/>
        </w:numPr>
        <w:pStyle w:val="Compact"/>
      </w:pPr>
      <w:r>
        <w:rPr>
          <w:bCs/>
          <w:b/>
        </w:rPr>
        <w:t xml:space="preserve">2. Product Quality:</w:t>
      </w:r>
      <w:r>
        <w:t xml:space="preserve"> </w:t>
      </w:r>
      <w:r>
        <w:t xml:space="preserve">All Chemist pharmaceutical products supplied under this Purchase Order must comply with the regulations set forth by the Agencia Española de Medicamentos y Productos Sanitarios (AEMPS) and the European Medicines Agency (EMA). Each batch must include a Certificate of Analysis and valid marketing authorization for distribution in Spain Madrid.</w:t>
      </w:r>
    </w:p>
    <w:p>
      <w:pPr>
        <w:numPr>
          <w:ilvl w:val="0"/>
          <w:numId w:val="1001"/>
        </w:numPr>
        <w:pStyle w:val="Compact"/>
      </w:pPr>
      <w:r>
        <w:rPr>
          <w:bCs/>
          <w:b/>
        </w:rPr>
        <w:t xml:space="preserve">3. Payment:</w:t>
      </w:r>
      <w:r>
        <w:t xml:space="preserve"> </w:t>
      </w:r>
      <w:r>
        <w:t xml:space="preserve">Payment of the full amount of €9,147.00 shall be made via bank transfer (SEPA) to the Supplier's designated account within 30 calendar days from the date of invoice receipt. Late payments shall accrue interest at the rate established by the Spanish Ley 3/2004 on late payment in commercial transactions.</w:t>
      </w:r>
    </w:p>
    <w:p>
      <w:pPr>
        <w:numPr>
          <w:ilvl w:val="0"/>
          <w:numId w:val="1001"/>
        </w:numPr>
        <w:pStyle w:val="Compact"/>
      </w:pPr>
      <w:r>
        <w:rPr>
          <w:bCs/>
          <w:b/>
        </w:rPr>
        <w:t xml:space="preserve">4. Inspection &amp; Rejection:</w:t>
      </w:r>
      <w:r>
        <w:t xml:space="preserve"> </w:t>
      </w:r>
      <w:r>
        <w:t xml:space="preserve">The Buyer reserves the right to inspect all Chemist products upon arrival at the Spain Madrid delivery address. Any items found damaged, expired, or non-conforming to the specifications listed in this Purchase Order may be rejected within 5 business days, and the Supplier shall replace or refund the affected items at no additional cost.</w:t>
      </w:r>
    </w:p>
    <w:p>
      <w:pPr>
        <w:numPr>
          <w:ilvl w:val="0"/>
          <w:numId w:val="1001"/>
        </w:numPr>
        <w:pStyle w:val="Compact"/>
      </w:pPr>
      <w:r>
        <w:rPr>
          <w:bCs/>
          <w:b/>
        </w:rPr>
        <w:t xml:space="preserve">5. Intellectual Property &amp; Branding:</w:t>
      </w:r>
      <w:r>
        <w:t xml:space="preserve"> </w:t>
      </w:r>
      <w:r>
        <w:t xml:space="preserve">All product names, trademarks, and packaging designs remain the property of the Supplier. The Buyer shall not alter, repackage, or misrepresent any Chemist products received under this Purchase Order.</w:t>
      </w:r>
    </w:p>
    <w:p>
      <w:pPr>
        <w:numPr>
          <w:ilvl w:val="0"/>
          <w:numId w:val="1001"/>
        </w:numPr>
        <w:pStyle w:val="Compact"/>
      </w:pPr>
      <w:r>
        <w:rPr>
          <w:bCs/>
          <w:b/>
        </w:rPr>
        <w:t xml:space="preserve">6. Force Majeure:</w:t>
      </w:r>
      <w:r>
        <w:t xml:space="preserve"> </w:t>
      </w:r>
      <w:r>
        <w:t xml:space="preserve">Neither party shall be liable for failure to perform obligations under this Purchase Order due to events beyond reasonable control, including but not limited to natural disasters, government-mandated closures, or supply chain disruptions affecting the Spain Madrid region.</w:t>
      </w:r>
    </w:p>
    <w:p>
      <w:pPr>
        <w:numPr>
          <w:ilvl w:val="0"/>
          <w:numId w:val="1001"/>
        </w:numPr>
        <w:pStyle w:val="Compact"/>
      </w:pPr>
      <w:r>
        <w:rPr>
          <w:bCs/>
          <w:b/>
        </w:rPr>
        <w:t xml:space="preserve">7. Dispute Resolution:</w:t>
      </w:r>
      <w:r>
        <w:t xml:space="preserve"> </w:t>
      </w:r>
      <w:r>
        <w:t xml:space="preserve">Any disputes arising from this Purchase Order shall first be attempted to be resolved through good-faith negotiation. If unresolved within 30 days, the matter shall be submitted to the competent commercial courts of Madrid, Spain, in accordance with Spanish civil and commercial procedure.</w:t>
      </w:r>
    </w:p>
    <w:p>
      <w:pPr>
        <w:numPr>
          <w:ilvl w:val="0"/>
          <w:numId w:val="1001"/>
        </w:numPr>
        <w:pStyle w:val="Compact"/>
      </w:pPr>
      <w:r>
        <w:rPr>
          <w:bCs/>
          <w:b/>
        </w:rPr>
        <w:t xml:space="preserve">8. Confidentiality:</w:t>
      </w:r>
      <w:r>
        <w:t xml:space="preserve"> </w:t>
      </w:r>
      <w:r>
        <w:t xml:space="preserve">Both parties agree to maintain the confidentiality of all commercial terms, pricing structures, and product formulations disclosed during the execution of this Purchase Order. This obligation shall survive for a period of two (2) years following the completion of the transaction.</w:t>
      </w:r>
    </w:p>
    <w:p>
      <w:pPr>
        <w:numPr>
          <w:ilvl w:val="0"/>
          <w:numId w:val="1001"/>
        </w:numPr>
        <w:pStyle w:val="Compact"/>
      </w:pPr>
      <w:r>
        <w:rPr>
          <w:bCs/>
          <w:b/>
        </w:rPr>
        <w:t xml:space="preserve">9. Regulatory Compliance:</w:t>
      </w:r>
      <w:r>
        <w:t xml:space="preserve"> </w:t>
      </w:r>
      <w:r>
        <w:t xml:space="preserve">The Supplier warrants that all Chemist products listed herein hold valid registration and authorization for sale and distribution within Spain Madrid and the broader Spanish national market. The Supplier shall bear full responsibility for any regulatory non-compliance.</w:t>
      </w:r>
    </w:p>
    <w:p>
      <w:pPr>
        <w:numPr>
          <w:ilvl w:val="0"/>
          <w:numId w:val="1001"/>
        </w:numPr>
        <w:pStyle w:val="Compact"/>
      </w:pPr>
      <w:r>
        <w:rPr>
          <w:bCs/>
          <w:b/>
        </w:rPr>
        <w:t xml:space="preserve">10. Amendments:</w:t>
      </w:r>
      <w:r>
        <w:t xml:space="preserve"> </w:t>
      </w:r>
      <w:r>
        <w:t xml:space="preserve">No modification to this Purchase Order shall be valid unless made in writing and signed by authorized representatives of both parties. Verbal agreements or email communications shall not constitute a valid amendment.</w:t>
      </w:r>
    </w:p>
    <w:p>
      <w:pPr>
        <w:pStyle w:val="FirstParagraph"/>
      </w:pPr>
      <w:r>
        <w:t xml:space="preserve">AUTHORIZATION &amp; SIGNATURES</w:t>
      </w:r>
    </w:p>
    <w:p>
      <w:pPr>
        <w:pStyle w:val="BodyText"/>
      </w:pPr>
      <w:r>
        <w:rPr>
          <w:bCs/>
          <w:b/>
        </w:rPr>
        <w:t xml:space="preserve">For and on behalf of the BUYER:</w:t>
      </w:r>
    </w:p>
    <w:p>
      <w:pPr>
        <w:pStyle w:val="BodyText"/>
      </w:pPr>
      <w:r>
        <w:t xml:space="preserve">Farmacia Central Madrid S.L.</w:t>
      </w:r>
    </w:p>
    <w:p>
      <w:pPr>
        <w:pStyle w:val="BodyText"/>
      </w:pPr>
      <w:r>
        <w:t xml:space="preserve">Dr. Elena Martínez García</w:t>
      </w:r>
      <w:r>
        <w:br/>
      </w:r>
      <w:r>
        <w:t xml:space="preserve">Pharmacist-in-Charge / Authorized Signatory</w:t>
      </w:r>
      <w:r>
        <w:br/>
      </w:r>
      <w:r>
        <w:t xml:space="preserve">Date: _______________</w:t>
      </w:r>
    </w:p>
    <w:p>
      <w:pPr>
        <w:pStyle w:val="BodyText"/>
      </w:pPr>
      <w:r>
        <w:rPr>
          <w:bCs/>
          <w:b/>
        </w:rPr>
        <w:t xml:space="preserve">For and on behalf of the SUPPLIER (CHEMIST DISTRIBUTOR):</w:t>
      </w:r>
    </w:p>
    <w:p>
      <w:pPr>
        <w:pStyle w:val="BodyText"/>
      </w:pPr>
      <w:r>
        <w:t xml:space="preserve">Laboratorios Ibéricos de Farmacia S.A.</w:t>
      </w:r>
    </w:p>
    <w:p>
      <w:pPr>
        <w:pStyle w:val="BodyText"/>
      </w:pPr>
      <w:r>
        <w:t xml:space="preserve">Sr. Ricardo Fuentes López</w:t>
      </w:r>
      <w:r>
        <w:br/>
      </w:r>
      <w:r>
        <w:t xml:space="preserve">Sales Director / Authorized Signatory</w:t>
      </w:r>
      <w:r>
        <w:br/>
      </w:r>
      <w:r>
        <w:t xml:space="preserve">Date: _______________</w:t>
      </w:r>
    </w:p>
    <w:p>
      <w:pPr>
        <w:pStyle w:val="BodyText"/>
      </w:pPr>
      <w:r>
        <w:t xml:space="preserve">This Purchase Order (PO-2025-SPM-0047) was issued for Chemist pharmaceutical supply operations in Spain Madrid. Document reference: FCM-PO-2025-0047. For queries, contact the Buyer's procurement department at compras@farmaciacentralmadrid.es. This document is valid only when bearing the original wet-ink signatures of both parties or verified electronic signatures in compliance with Spanish Ley 59/2003 on electronic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Spain Madrid</dc:title>
  <dc:creator/>
  <dc:language>en</dc:language>
  <cp:keywords/>
  <dcterms:created xsi:type="dcterms:W3CDTF">2026-10-10T05:07:20Z</dcterms:created>
  <dcterms:modified xsi:type="dcterms:W3CDTF">2026-10-10T05:07:20Z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