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rPr>
          <w:bCs/>
          <w:b/>
        </w:rPr>
        <w:t xml:space="preserve">Pharmaceutical Supply &amp; Distribution – Chemist Operations</w:t>
      </w:r>
    </w:p>
    <w:p>
      <w:pPr>
        <w:pStyle w:val="BodyText"/>
      </w:pPr>
      <w:r>
        <w:t xml:space="preserve">Valencia, Spain | Comunidad Valenciana</w:t>
      </w:r>
    </w:p>
    <w:p>
      <w:pPr>
        <w:pStyle w:val="BodyText"/>
      </w:pPr>
      <w:r>
        <w:t xml:space="preserve">PO-2025-VAL-00487</w:t>
      </w:r>
    </w:p>
    <w:bookmarkEnd w:id="20"/>
    <w:p>
      <w:pPr>
        <w:pStyle w:val="BodyText"/>
      </w:pPr>
      <w:r>
        <w:rPr>
          <w:bCs/>
          <w:b/>
        </w:rPr>
        <w:t xml:space="preserve">Purchase Order No.:</w:t>
      </w:r>
      <w:r>
        <w:t xml:space="preserve"> </w:t>
      </w:r>
      <w:r>
        <w:t xml:space="preserve">PO-2025-VAL-00487</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DDP Valencia</w:t>
      </w:r>
    </w:p>
    <w:p>
      <w:pPr>
        <w:pStyle w:val="BodyText"/>
      </w:pPr>
      <w:r>
        <w:rPr>
          <w:bCs/>
          <w:b/>
        </w:rPr>
        <w:t xml:space="preserve">Buyer Reference:</w:t>
      </w:r>
      <w:r>
        <w:t xml:space="preserve"> </w:t>
      </w:r>
      <w:r>
        <w:t xml:space="preserve">CV-CHM-2025-114</w:t>
      </w:r>
      <w:r>
        <w:br/>
      </w:r>
      <w:r>
        <w:rPr>
          <w:bCs/>
          <w:b/>
        </w:rPr>
        <w:t xml:space="preserve">Valid Until:</w:t>
      </w:r>
      <w:r>
        <w:t xml:space="preserve"> </w:t>
      </w:r>
      <w:r>
        <w:t xml:space="preserve">30 June 2025</w:t>
      </w:r>
      <w:r>
        <w:br/>
      </w:r>
      <w:r>
        <w:rPr>
          <w:bCs/>
          <w:b/>
        </w:rPr>
        <w:t xml:space="preserve">Priority:</w:t>
      </w:r>
      <w:r>
        <w:t xml:space="preserve"> </w:t>
      </w:r>
      <w:r>
        <w:t xml:space="preserve">Standard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Valencia Pharma Distribution S.L.</w:t>
            </w:r>
          </w:p>
        </w:tc>
      </w:tr>
      <w:tr>
        <w:tc>
          <w:tcPr/>
          <w:p>
            <w:pPr>
              <w:pStyle w:val="Compact"/>
              <w:jc w:val="left"/>
            </w:pPr>
            <w:r>
              <w:rPr>
                <w:bCs/>
                <w:b/>
              </w:rPr>
              <w:t xml:space="preserve">Address:</w:t>
            </w:r>
          </w:p>
        </w:tc>
        <w:tc>
          <w:tcPr/>
          <w:p>
            <w:pPr>
              <w:pStyle w:val="Compact"/>
              <w:jc w:val="left"/>
            </w:pPr>
            <w:r>
              <w:t xml:space="preserve">Carrer de la Mar 42, 46003 Valencia, Spain</w:t>
            </w:r>
          </w:p>
        </w:tc>
      </w:tr>
      <w:tr>
        <w:tc>
          <w:tcPr/>
          <w:p>
            <w:pPr>
              <w:pStyle w:val="Compact"/>
              <w:jc w:val="left"/>
            </w:pPr>
            <w:r>
              <w:rPr>
                <w:bCs/>
                <w:b/>
              </w:rPr>
              <w:t xml:space="preserve">VAT / NIF:</w:t>
            </w:r>
          </w:p>
        </w:tc>
        <w:tc>
          <w:tcPr/>
          <w:p>
            <w:pPr>
              <w:pStyle w:val="Compact"/>
              <w:jc w:val="left"/>
            </w:pPr>
            <w:r>
              <w:t xml:space="preserve">ES B-46882317</w:t>
            </w:r>
          </w:p>
        </w:tc>
      </w:tr>
      <w:tr>
        <w:tc>
          <w:tcPr/>
          <w:p>
            <w:pPr>
              <w:pStyle w:val="Compact"/>
              <w:jc w:val="left"/>
            </w:pPr>
            <w:r>
              <w:rPr>
                <w:bCs/>
                <w:b/>
              </w:rPr>
              <w:t xml:space="preserve">Contact Person:</w:t>
            </w:r>
          </w:p>
        </w:tc>
        <w:tc>
          <w:tcPr/>
          <w:p>
            <w:pPr>
              <w:pStyle w:val="Compact"/>
              <w:jc w:val="left"/>
            </w:pPr>
            <w:r>
              <w:t xml:space="preserve">Sra. María Elena Ferrer – Procurement Manager</w:t>
            </w:r>
          </w:p>
        </w:tc>
      </w:tr>
      <w:tr>
        <w:tc>
          <w:tcPr/>
          <w:p>
            <w:pPr>
              <w:pStyle w:val="Compact"/>
              <w:jc w:val="left"/>
            </w:pPr>
            <w:r>
              <w:rPr>
                <w:bCs/>
                <w:b/>
              </w:rPr>
              <w:t xml:space="preserve">Email / Phone:</w:t>
            </w:r>
          </w:p>
        </w:tc>
        <w:tc>
          <w:tcPr/>
          <w:p>
            <w:pPr>
              <w:pStyle w:val="Compact"/>
              <w:jc w:val="left"/>
            </w:pPr>
            <w:r>
              <w:t xml:space="preserve">procurement@valenciapharma.es / +34 963 554 210</w:t>
            </w:r>
          </w:p>
        </w:tc>
      </w:tr>
    </w:tbl>
    <w:bookmarkEnd w:id="21"/>
    <w:bookmarkStart w:id="22" w:name="supplier-chemist-information"/>
    <w:p>
      <w:pPr>
        <w:pStyle w:val="Heading2"/>
      </w:pPr>
      <w:r>
        <w:t xml:space="preserve">2. Supplier / Chemist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Chemist Name:</w:t>
            </w:r>
          </w:p>
        </w:tc>
        <w:tc>
          <w:tcPr/>
          <w:p>
            <w:pPr>
              <w:pStyle w:val="Compact"/>
              <w:jc w:val="left"/>
            </w:pPr>
            <w:r>
              <w:t xml:space="preserve">Farmacia Central del Turia – Chemist &amp; Pharmaceutical Retailer</w:t>
            </w:r>
          </w:p>
        </w:tc>
      </w:tr>
      <w:tr>
        <w:tc>
          <w:tcPr/>
          <w:p>
            <w:pPr>
              <w:pStyle w:val="Compact"/>
              <w:jc w:val="left"/>
            </w:pPr>
            <w:r>
              <w:rPr>
                <w:bCs/>
                <w:b/>
              </w:rPr>
              <w:t xml:space="preserve">Address:</w:t>
            </w:r>
          </w:p>
        </w:tc>
        <w:tc>
          <w:tcPr/>
          <w:p>
            <w:pPr>
              <w:pStyle w:val="Compact"/>
              <w:jc w:val="left"/>
            </w:pPr>
            <w:r>
              <w:t xml:space="preserve">Avinguda del Port 118, 46022 Valencia, Spain</w:t>
            </w:r>
          </w:p>
        </w:tc>
      </w:tr>
      <w:tr>
        <w:tc>
          <w:tcPr/>
          <w:p>
            <w:pPr>
              <w:pStyle w:val="Compact"/>
              <w:jc w:val="left"/>
            </w:pPr>
            <w:r>
              <w:rPr>
                <w:bCs/>
                <w:b/>
              </w:rPr>
              <w:t xml:space="preserve">VAT / NIF:</w:t>
            </w:r>
          </w:p>
        </w:tc>
        <w:tc>
          <w:tcPr/>
          <w:p>
            <w:pPr>
              <w:pStyle w:val="Compact"/>
              <w:jc w:val="left"/>
            </w:pPr>
            <w:r>
              <w:t xml:space="preserve">ES B-46119054</w:t>
            </w:r>
          </w:p>
        </w:tc>
      </w:tr>
      <w:tr>
        <w:tc>
          <w:tcPr/>
          <w:p>
            <w:pPr>
              <w:pStyle w:val="Compact"/>
              <w:jc w:val="left"/>
            </w:pPr>
            <w:r>
              <w:rPr>
                <w:bCs/>
                <w:b/>
              </w:rPr>
              <w:t xml:space="preserve">Chemist License No.:</w:t>
            </w:r>
          </w:p>
        </w:tc>
        <w:tc>
          <w:tcPr/>
          <w:p>
            <w:pPr>
              <w:pStyle w:val="Compact"/>
              <w:jc w:val="left"/>
            </w:pPr>
            <w:r>
              <w:t xml:space="preserve">CV-FAR-2019-00382 (Comunidad Valenciana Health Authority)</w:t>
            </w:r>
          </w:p>
        </w:tc>
      </w:tr>
      <w:tr>
        <w:tc>
          <w:tcPr/>
          <w:p>
            <w:pPr>
              <w:pStyle w:val="Compact"/>
              <w:jc w:val="left"/>
            </w:pPr>
            <w:r>
              <w:rPr>
                <w:bCs/>
                <w:b/>
              </w:rPr>
              <w:t xml:space="preserve">Contact Person:</w:t>
            </w:r>
          </w:p>
        </w:tc>
        <w:tc>
          <w:tcPr/>
          <w:p>
            <w:pPr>
              <w:pStyle w:val="Compact"/>
              <w:jc w:val="left"/>
            </w:pPr>
            <w:r>
              <w:t xml:space="preserve">D. Carlos Andrés Molina – Head Pharmacist / Chemist Director</w:t>
            </w:r>
          </w:p>
        </w:tc>
      </w:tr>
      <w:tr>
        <w:tc>
          <w:tcPr/>
          <w:p>
            <w:pPr>
              <w:pStyle w:val="Compact"/>
              <w:jc w:val="left"/>
            </w:pPr>
            <w:r>
              <w:rPr>
                <w:bCs/>
                <w:b/>
              </w:rPr>
              <w:t xml:space="preserve">Email / Phone:</w:t>
            </w:r>
          </w:p>
        </w:tc>
        <w:tc>
          <w:tcPr/>
          <w:p>
            <w:pPr>
              <w:pStyle w:val="Compact"/>
              <w:jc w:val="left"/>
            </w:pPr>
            <w:r>
              <w:t xml:space="preserve">ventas@farmaciaturia.es / +34 963 221 847</w:t>
            </w:r>
          </w:p>
        </w:tc>
      </w:tr>
    </w:tbl>
    <w:bookmarkEnd w:id="22"/>
    <w:bookmarkStart w:id="23"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EAN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1</w:t>
            </w:r>
          </w:p>
        </w:tc>
        <w:tc>
          <w:tcPr/>
          <w:p>
            <w:pPr>
              <w:pStyle w:val="Compact"/>
              <w:jc w:val="left"/>
            </w:pPr>
            <w:r>
              <w:t xml:space="preserve">Amoxicillin 500mg Capsules – 28 tablets (Prescription, Chemist-dispensed)</w:t>
            </w:r>
          </w:p>
        </w:tc>
        <w:tc>
          <w:tcPr/>
          <w:p>
            <w:pPr>
              <w:pStyle w:val="Compact"/>
              <w:jc w:val="left"/>
            </w:pPr>
            <w:r>
              <w:t xml:space="preserve">8412345001</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6.45</w:t>
            </w:r>
          </w:p>
        </w:tc>
        <w:tc>
          <w:tcPr/>
          <w:p>
            <w:pPr>
              <w:pStyle w:val="Compact"/>
              <w:jc w:val="left"/>
            </w:pPr>
            <w:r>
              <w:t xml:space="preserve">1,612.50</w:t>
            </w:r>
          </w:p>
        </w:tc>
      </w:tr>
      <w:tr>
        <w:tc>
          <w:tcPr/>
          <w:p>
            <w:pPr>
              <w:pStyle w:val="Compact"/>
              <w:jc w:val="left"/>
            </w:pPr>
            <w:r>
              <w:t xml:space="preserve">2</w:t>
            </w:r>
          </w:p>
        </w:tc>
        <w:tc>
          <w:tcPr/>
          <w:p>
            <w:pPr>
              <w:pStyle w:val="Compact"/>
              <w:jc w:val="left"/>
            </w:pPr>
            <w:r>
              <w:t xml:space="preserve">Ibuprofen 400mg Tablets – 20 tablets (OTC, Chemist counter)</w:t>
            </w:r>
          </w:p>
        </w:tc>
        <w:tc>
          <w:tcPr/>
          <w:p>
            <w:pPr>
              <w:pStyle w:val="Compact"/>
              <w:jc w:val="left"/>
            </w:pPr>
            <w:r>
              <w:t xml:space="preserve">8412345002</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3.20</w:t>
            </w:r>
          </w:p>
        </w:tc>
        <w:tc>
          <w:tcPr/>
          <w:p>
            <w:pPr>
              <w:pStyle w:val="Compact"/>
              <w:jc w:val="left"/>
            </w:pPr>
            <w:r>
              <w:t xml:space="preserve">1,280.00</w:t>
            </w:r>
          </w:p>
        </w:tc>
      </w:tr>
      <w:tr>
        <w:tc>
          <w:tcPr/>
          <w:p>
            <w:pPr>
              <w:pStyle w:val="Compact"/>
              <w:jc w:val="left"/>
            </w:pPr>
            <w:r>
              <w:t xml:space="preserve">3</w:t>
            </w:r>
          </w:p>
        </w:tc>
        <w:tc>
          <w:tcPr/>
          <w:p>
            <w:pPr>
              <w:pStyle w:val="Compact"/>
              <w:jc w:val="left"/>
            </w:pPr>
            <w:r>
              <w:t xml:space="preserve">Salbutamol Inhaler 100mcg – 200 doses (Prescription, Chemist-dispensed)</w:t>
            </w:r>
          </w:p>
        </w:tc>
        <w:tc>
          <w:tcPr/>
          <w:p>
            <w:pPr>
              <w:pStyle w:val="Compact"/>
              <w:jc w:val="left"/>
            </w:pPr>
            <w:r>
              <w:t xml:space="preserve">8412345003</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11.80</w:t>
            </w:r>
          </w:p>
        </w:tc>
        <w:tc>
          <w:tcPr/>
          <w:p>
            <w:pPr>
              <w:pStyle w:val="Compact"/>
              <w:jc w:val="left"/>
            </w:pPr>
            <w:r>
              <w:t xml:space="preserve">1,416.00</w:t>
            </w:r>
          </w:p>
        </w:tc>
      </w:tr>
      <w:tr>
        <w:tc>
          <w:tcPr/>
          <w:p>
            <w:pPr>
              <w:pStyle w:val="Compact"/>
              <w:jc w:val="left"/>
            </w:pPr>
            <w:r>
              <w:t xml:space="preserve">4</w:t>
            </w:r>
          </w:p>
        </w:tc>
        <w:tc>
          <w:tcPr/>
          <w:p>
            <w:pPr>
              <w:pStyle w:val="Compact"/>
              <w:jc w:val="left"/>
            </w:pPr>
            <w:r>
              <w:t xml:space="preserve">Pharmaceutical Cold-Chain Storage Unit – 200L (Chemist back-office equipment)</w:t>
            </w:r>
          </w:p>
        </w:tc>
        <w:tc>
          <w:tcPr/>
          <w:p>
            <w:pPr>
              <w:pStyle w:val="Compact"/>
              <w:jc w:val="left"/>
            </w:pPr>
            <w:r>
              <w:t xml:space="preserve">8412345004</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Sterile Gauze Pads 10x10cm – Pack of 100 (Chemist first-aid stock)</w:t>
            </w:r>
          </w:p>
        </w:tc>
        <w:tc>
          <w:tcPr/>
          <w:p>
            <w:pPr>
              <w:pStyle w:val="Compact"/>
              <w:jc w:val="left"/>
            </w:pPr>
            <w:r>
              <w:t xml:space="preserve">8412345005</w:t>
            </w:r>
          </w:p>
        </w:tc>
        <w:tc>
          <w:tcPr/>
          <w:p>
            <w:pPr>
              <w:pStyle w:val="Compact"/>
              <w:jc w:val="left"/>
            </w:pPr>
            <w:r>
              <w:t xml:space="preserve">300</w:t>
            </w:r>
          </w:p>
        </w:tc>
        <w:tc>
          <w:tcPr/>
          <w:p>
            <w:pPr>
              <w:pStyle w:val="Compact"/>
              <w:jc w:val="left"/>
            </w:pPr>
            <w:r>
              <w:t xml:space="preserve">Packs</w:t>
            </w:r>
          </w:p>
        </w:tc>
        <w:tc>
          <w:tcPr/>
          <w:p>
            <w:pPr>
              <w:pStyle w:val="Compact"/>
              <w:jc w:val="left"/>
            </w:pPr>
            <w:r>
              <w:t xml:space="preserve">4.10</w:t>
            </w:r>
          </w:p>
        </w:tc>
        <w:tc>
          <w:tcPr/>
          <w:p>
            <w:pPr>
              <w:pStyle w:val="Compact"/>
              <w:jc w:val="left"/>
            </w:pPr>
            <w:r>
              <w:t xml:space="preserve">1,230.00</w:t>
            </w:r>
          </w:p>
        </w:tc>
      </w:tr>
      <w:tr>
        <w:tc>
          <w:tcPr/>
          <w:p>
            <w:pPr>
              <w:pStyle w:val="Compact"/>
              <w:jc w:val="left"/>
            </w:pPr>
            <w:r>
              <w:t xml:space="preserve">6</w:t>
            </w:r>
          </w:p>
        </w:tc>
        <w:tc>
          <w:tcPr/>
          <w:p>
            <w:pPr>
              <w:pStyle w:val="Compact"/>
              <w:jc w:val="left"/>
            </w:pPr>
            <w:r>
              <w:t xml:space="preserve">Digital Thermometer – Medical Grade (Chemist retail item)</w:t>
            </w:r>
          </w:p>
        </w:tc>
        <w:tc>
          <w:tcPr/>
          <w:p>
            <w:pPr>
              <w:pStyle w:val="Compact"/>
              <w:jc w:val="left"/>
            </w:pPr>
            <w:r>
              <w:t xml:space="preserve">8412345006</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8.75</w:t>
            </w:r>
          </w:p>
        </w:tc>
        <w:tc>
          <w:tcPr/>
          <w:p>
            <w:pPr>
              <w:pStyle w:val="Compact"/>
              <w:jc w:val="left"/>
            </w:pPr>
            <w:r>
              <w:t xml:space="preserve">1,312.50</w:t>
            </w:r>
          </w:p>
        </w:tc>
      </w:tr>
      <w:tr>
        <w:tc>
          <w:tcPr/>
          <w:p>
            <w:pPr>
              <w:pStyle w:val="Compact"/>
              <w:jc w:val="left"/>
            </w:pPr>
            <w:r>
              <w:t xml:space="preserve">7</w:t>
            </w:r>
          </w:p>
        </w:tc>
        <w:tc>
          <w:tcPr/>
          <w:p>
            <w:pPr>
              <w:pStyle w:val="Compact"/>
              <w:jc w:val="left"/>
            </w:pPr>
            <w:r>
              <w:t xml:space="preserve">Pharmaceutical Compounding Weighing Scale – 0.01g precision (Chemist lab)</w:t>
            </w:r>
          </w:p>
        </w:tc>
        <w:tc>
          <w:tcPr/>
          <w:p>
            <w:pPr>
              <w:pStyle w:val="Compact"/>
              <w:jc w:val="left"/>
            </w:pPr>
            <w:r>
              <w:t xml:space="preserve">8412345007</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8</w:t>
            </w:r>
          </w:p>
        </w:tc>
        <w:tc>
          <w:tcPr/>
          <w:p>
            <w:pPr>
              <w:pStyle w:val="Compact"/>
              <w:jc w:val="left"/>
            </w:pPr>
            <w:r>
              <w:t xml:space="preserve">Paracetamol 1g Suppositories – 12 units (Prescription, Chemist-dispensed)</w:t>
            </w:r>
          </w:p>
        </w:tc>
        <w:tc>
          <w:tcPr/>
          <w:p>
            <w:pPr>
              <w:pStyle w:val="Compact"/>
              <w:jc w:val="left"/>
            </w:pPr>
            <w:r>
              <w:t xml:space="preserve">8412345008</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5.60</w:t>
            </w:r>
          </w:p>
        </w:tc>
        <w:tc>
          <w:tcPr/>
          <w:p>
            <w:pPr>
              <w:pStyle w:val="Compact"/>
              <w:jc w:val="left"/>
            </w:pPr>
            <w:r>
              <w:t xml:space="preserve">1,120.00</w:t>
            </w:r>
          </w:p>
        </w:tc>
      </w:tr>
      <w:tr>
        <w:tc>
          <w:tcPr>
            <w:gridSpan w:val="6"/>
          </w:tcPr>
          <w:p>
            <w:pPr>
              <w:pStyle w:val="Compact"/>
              <w:jc w:val="right"/>
            </w:pPr>
            <w:r>
              <w:t xml:space="preserve">Subtotal:</w:t>
            </w:r>
          </w:p>
        </w:tc>
        <w:tc>
          <w:tcPr/>
          <w:p>
            <w:pPr>
              <w:pStyle w:val="Compact"/>
              <w:jc w:val="left"/>
            </w:pPr>
            <w:r>
              <w:t xml:space="preserve">14,911.00</w:t>
            </w:r>
          </w:p>
        </w:tc>
      </w:tr>
      <w:tr>
        <w:tc>
          <w:tcPr>
            <w:gridSpan w:val="6"/>
          </w:tcPr>
          <w:p>
            <w:pPr>
              <w:pStyle w:val="Compact"/>
              <w:jc w:val="right"/>
            </w:pPr>
            <w:r>
              <w:t xml:space="preserve">VAT (21% – Spain):</w:t>
            </w:r>
          </w:p>
        </w:tc>
        <w:tc>
          <w:tcPr/>
          <w:p>
            <w:pPr>
              <w:pStyle w:val="Compact"/>
              <w:jc w:val="left"/>
            </w:pPr>
            <w:r>
              <w:t xml:space="preserve">3,131.31</w:t>
            </w:r>
          </w:p>
        </w:tc>
      </w:tr>
      <w:tr>
        <w:tc>
          <w:tcPr>
            <w:gridSpan w:val="6"/>
          </w:tcPr>
          <w:p>
            <w:pPr>
              <w:pStyle w:val="Compact"/>
              <w:jc w:val="right"/>
            </w:pPr>
            <w:r>
              <w:t xml:space="preserve">TOTAL AMOUNT DUE (EUR):</w:t>
            </w:r>
          </w:p>
        </w:tc>
        <w:tc>
          <w:tcPr/>
          <w:p>
            <w:pPr>
              <w:pStyle w:val="Compact"/>
              <w:jc w:val="left"/>
            </w:pPr>
            <w:r>
              <w:t xml:space="preserve">18,042.31</w:t>
            </w:r>
          </w:p>
        </w:tc>
      </w:tr>
    </w:tbl>
    <w:bookmarkEnd w:id="23"/>
    <w:bookmarkStart w:id="24" w:name="delivery-logistics"/>
    <w:p>
      <w:pPr>
        <w:pStyle w:val="Heading2"/>
      </w:pPr>
      <w:r>
        <w:t xml:space="preserve">4. Delivery &amp; Logistics</w:t>
      </w:r>
    </w:p>
    <w:p>
      <w:pPr>
        <w:pStyle w:val="FirstParagraph"/>
      </w:pPr>
      <w:r>
        <w:t xml:space="preserve">This Purchase Order mandates delivery of all listed items to the Chemist premises located at Avinguda del Port 118, 46022 Valencia, Spain. The supplier shall ensure that all pharmaceutical products are transported in compliance with the Spanish Agency of Medicines and Medical Devices (AEMPS) cold-chain and handling regulations. Delivery within the Valencia metropolitan area must be completed no later than 28 June 2025, between 08:00 and 14:00 CET. The Chemist receiving staff will inspect all goods upon arrival and sign the delivery manifest. Any discrepancies in quantity, packaging integrity, or expiry dates must be reported to the buyer within 48 hours of receipt.</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Spain and the specific pharmaceutical regulations of the Comunidad Valenciana. All transactions between the buyer and the Chemist supplier shall comply with Royal Decree 1016/2017 on the distribution of medicinal products.</w:t>
      </w:r>
    </w:p>
    <w:p>
      <w:pPr>
        <w:numPr>
          <w:ilvl w:val="0"/>
          <w:numId w:val="1001"/>
        </w:numPr>
        <w:pStyle w:val="Compact"/>
      </w:pPr>
      <w:r>
        <w:t xml:space="preserve">The Chemist supplier warrants that all pharmaceutical products listed in this Purchase Order are genuine, unexpired (minimum 18 months remaining at delivery), and manufactured in accordance with Good Manufacturing Practice (GMP) standards approved by the AEMPS.</w:t>
      </w:r>
    </w:p>
    <w:p>
      <w:pPr>
        <w:numPr>
          <w:ilvl w:val="0"/>
          <w:numId w:val="1001"/>
        </w:numPr>
        <w:pStyle w:val="Compact"/>
      </w:pPr>
      <w:r>
        <w:t xml:space="preserve">Payment shall be made via bank transfer (SEPA) to the Chemist supplier's designated account within 30 calendar days from the date of the valid invoice, provided all goods have been accepted without defect.</w:t>
      </w:r>
    </w:p>
    <w:p>
      <w:pPr>
        <w:numPr>
          <w:ilvl w:val="0"/>
          <w:numId w:val="1001"/>
        </w:numPr>
        <w:pStyle w:val="Compact"/>
      </w:pPr>
      <w:r>
        <w:t xml:space="preserve">The Chemist supplier shall provide a complete batch/lot traceability document for each pharmaceutical item, as required by Spanish pharmacovigilance law (Ley 29/2006).</w:t>
      </w:r>
    </w:p>
    <w:p>
      <w:pPr>
        <w:numPr>
          <w:ilvl w:val="0"/>
          <w:numId w:val="1001"/>
        </w:numPr>
        <w:pStyle w:val="Compact"/>
      </w:pPr>
      <w:r>
        <w:t xml:space="preserve">Any modification to this Purchase Order, including changes in quantity, pricing, or delivery schedule, must be agreed in writing by both parties and documented as an amendment to PO-2025-VAL-00487.</w:t>
      </w:r>
    </w:p>
    <w:p>
      <w:pPr>
        <w:numPr>
          <w:ilvl w:val="0"/>
          <w:numId w:val="1001"/>
        </w:numPr>
        <w:pStyle w:val="Compact"/>
      </w:pPr>
      <w:r>
        <w:t xml:space="preserve">The Chemist supplier is responsible for all insurance and risk of loss until the goods are physically received and signed for at the Valencia delivery address.</w:t>
      </w:r>
    </w:p>
    <w:p>
      <w:pPr>
        <w:numPr>
          <w:ilvl w:val="0"/>
          <w:numId w:val="1001"/>
        </w:numPr>
        <w:pStyle w:val="Compact"/>
      </w:pPr>
      <w:r>
        <w:t xml:space="preserve">Disputes arising from this Purchase Order shall be resolved through the competent courts of Valencia, Spain, in accordance with the Spanish Civil Procedure Code.</w:t>
      </w:r>
    </w:p>
    <w:p>
      <w:pPr>
        <w:numPr>
          <w:ilvl w:val="0"/>
          <w:numId w:val="1001"/>
        </w:numPr>
        <w:pStyle w:val="Compact"/>
      </w:pPr>
      <w:r>
        <w:t xml:space="preserve">All data processing related to this Purchase Order shall comply with the General Data Protection Regulation (GDPR) and the Spanish Organic Law 3/2018 on Personal Data Protection.</w:t>
      </w:r>
    </w:p>
    <w:bookmarkEnd w:id="25"/>
    <w:bookmarkStart w:id="26" w:name="authorisation-signatures"/>
    <w:p>
      <w:pPr>
        <w:pStyle w:val="Heading2"/>
      </w:pPr>
      <w:r>
        <w:t xml:space="preserve">6. Authorisation &amp; Signatures</w:t>
      </w:r>
    </w:p>
    <w:p>
      <w:pPr>
        <w:pStyle w:val="FirstParagraph"/>
      </w:pPr>
      <w:r>
        <w:t xml:space="preserve">By signing below, both parties confirm that this Purchase Order for the Chemist operations in Valencia, Spain, has been reviewed, approved, and is binding from the date of issue.</w:t>
      </w:r>
    </w:p>
    <w:p>
      <w:pPr>
        <w:pStyle w:val="BodyText"/>
      </w:pPr>
      <w:r>
        <w:rPr>
          <w:bCs/>
          <w:b/>
        </w:rPr>
        <w:t xml:space="preserve">For the Buyer – Valencia Pharma Distribution S.L.</w:t>
      </w:r>
      <w:r>
        <w:br/>
      </w:r>
      <w:r>
        <w:br/>
      </w:r>
      <w:r>
        <w:t xml:space="preserve">Name: María Elena Ferrer</w:t>
      </w:r>
      <w:r>
        <w:br/>
      </w:r>
      <w:r>
        <w:t xml:space="preserve">Title: Procurement Manager</w:t>
      </w:r>
      <w:r>
        <w:br/>
      </w:r>
      <w:r>
        <w:t xml:space="preserve">Signature: _________________________</w:t>
      </w:r>
      <w:r>
        <w:br/>
      </w:r>
      <w:r>
        <w:t xml:space="preserve">Date: 14/06/2025</w:t>
      </w:r>
    </w:p>
    <w:p>
      <w:pPr>
        <w:pStyle w:val="BodyText"/>
      </w:pPr>
      <w:r>
        <w:rPr>
          <w:bCs/>
          <w:b/>
        </w:rPr>
        <w:t xml:space="preserve">For the Chemist Supplier – Farmacia Central del Turia</w:t>
      </w:r>
      <w:r>
        <w:br/>
      </w:r>
      <w:r>
        <w:br/>
      </w:r>
      <w:r>
        <w:t xml:space="preserve">Name: Carlos Andrés Molina</w:t>
      </w:r>
      <w:r>
        <w:br/>
      </w:r>
      <w:r>
        <w:t xml:space="preserve">Title: Head Pharmacist / Chemist Director</w:t>
      </w:r>
      <w:r>
        <w:br/>
      </w:r>
      <w:r>
        <w:t xml:space="preserve">Signature: _________________________</w:t>
      </w:r>
      <w:r>
        <w:br/>
      </w:r>
      <w:r>
        <w:t xml:space="preserve">Date: 14/06/2025</w:t>
      </w:r>
    </w:p>
    <w:bookmarkEnd w:id="26"/>
    <w:p>
      <w:pPr>
        <w:pStyle w:val="BodyText"/>
      </w:pPr>
      <w:r>
        <w:t xml:space="preserve">Purchase Order PO-2025-VAL-00487 | Chemist Supply – Valencia, Spain | Valencia Pharma Distribution S.L. – NIF ES B-46882317</w:t>
      </w:r>
    </w:p>
    <w:p>
      <w:pPr>
        <w:pStyle w:val="BodyText"/>
      </w:pPr>
      <w:r>
        <w:t xml:space="preserve">This document is valid only when signed by both parties. For queries, contact procurement@valenciapharma.es. All pharmaceutical transactions are subject to AEMPS and Comunidad Valenciana regulatory oversight.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Valencia, Spain</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