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Supply</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purchase-order"/>
    <w:p>
      <w:pPr>
        <w:pStyle w:val="Heading1"/>
      </w:pPr>
      <w:r>
        <w:t xml:space="preserve">PURCHASE ORDER</w:t>
      </w:r>
    </w:p>
    <w:p>
      <w:pPr>
        <w:pStyle w:val="FirstParagraph"/>
      </w:pPr>
      <w:r>
        <w:t xml:space="preserve">Formal Procurement Document — Chemist Laboratory Supply Division</w:t>
      </w:r>
    </w:p>
    <w:p>
      <w:pPr>
        <w:pStyle w:val="BodyText"/>
      </w:pPr>
      <w:r>
        <w:t xml:space="preserve">Gulf Coast Chemical &amp; Analytical Laboratories, Inc.</w:t>
      </w:r>
    </w:p>
    <w:p>
      <w:pPr>
        <w:pStyle w:val="BodyText"/>
      </w:pPr>
      <w:r>
        <w:t xml:space="preserve">4820 Industrial Boulevard, Suite 310, Houston, Texas 77057, United States</w:t>
      </w:r>
    </w:p>
    <w:bookmarkEnd w:id="20"/>
    <w:p>
      <w:pPr>
        <w:pStyle w:val="BodyText"/>
      </w:pPr>
      <w:r>
        <w:rPr>
          <w:bCs/>
          <w:b/>
        </w:rPr>
        <w:t xml:space="preserve">Purchase Order No.:</w:t>
      </w:r>
      <w:r>
        <w:t xml:space="preserve"> </w:t>
      </w:r>
      <w:r>
        <w:t xml:space="preserve">PO-HOU-2025-04872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t xml:space="preserve">ACTIVE</w:t>
      </w:r>
      <w:r>
        <w:br/>
      </w:r>
      <w:r>
        <w:rPr>
          <w:bCs/>
          <w:b/>
        </w:rPr>
        <w:t xml:space="preserve">Priority:</w:t>
      </w:r>
      <w:r>
        <w:t xml:space="preserve"> </w:t>
      </w:r>
      <w:r>
        <w:t xml:space="preserve">Standard</w:t>
      </w:r>
      <w:r>
        <w:br/>
      </w:r>
      <w:r>
        <w:rPr>
          <w:bCs/>
          <w:b/>
        </w:rPr>
        <w:t xml:space="preserve">Department:</w:t>
      </w:r>
      <w:r>
        <w:t xml:space="preserve"> </w:t>
      </w:r>
      <w:r>
        <w:t xml:space="preserve">Analytical Chemistry</w:t>
      </w:r>
    </w:p>
    <w:bookmarkStart w:id="21" w:name="vendor-supplier-information"/>
    <w:p>
      <w:pPr>
        <w:pStyle w:val="Heading2"/>
      </w:pPr>
      <w:r>
        <w:t xml:space="preserve">1. Vendor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Vendor Name:</w:t>
            </w:r>
          </w:p>
        </w:tc>
        <w:tc>
          <w:tcPr/>
          <w:p>
            <w:pPr>
              <w:pStyle w:val="Compact"/>
              <w:jc w:val="left"/>
            </w:pPr>
            <w:r>
              <w:t xml:space="preserve">Dr. Margaret E. Calloway, Licensed Chemist &amp; Principal Investigator</w:t>
            </w:r>
          </w:p>
        </w:tc>
      </w:tr>
      <w:tr>
        <w:tc>
          <w:tcPr/>
          <w:p>
            <w:pPr>
              <w:pStyle w:val="Compact"/>
              <w:jc w:val="left"/>
            </w:pPr>
            <w:r>
              <w:rPr>
                <w:bCs/>
                <w:b/>
              </w:rPr>
              <w:t xml:space="preserve">Company:</w:t>
            </w:r>
          </w:p>
        </w:tc>
        <w:tc>
          <w:tcPr/>
          <w:p>
            <w:pPr>
              <w:pStyle w:val="Compact"/>
              <w:jc w:val="left"/>
            </w:pPr>
            <w:r>
              <w:t xml:space="preserve">Calloway Chemist &amp; Analytical Services, LLC</w:t>
            </w:r>
          </w:p>
        </w:tc>
      </w:tr>
      <w:tr>
        <w:tc>
          <w:tcPr/>
          <w:p>
            <w:pPr>
              <w:pStyle w:val="Compact"/>
              <w:jc w:val="left"/>
            </w:pPr>
            <w:r>
              <w:rPr>
                <w:bCs/>
                <w:b/>
              </w:rPr>
              <w:t xml:space="preserve">Address:</w:t>
            </w:r>
          </w:p>
        </w:tc>
        <w:tc>
          <w:tcPr/>
          <w:p>
            <w:pPr>
              <w:pStyle w:val="Compact"/>
              <w:jc w:val="left"/>
            </w:pPr>
            <w:r>
              <w:t xml:space="preserve">2100 Research Park Drive, Building C, Houston, Texas 77030, United States</w:t>
            </w:r>
          </w:p>
        </w:tc>
      </w:tr>
      <w:tr>
        <w:tc>
          <w:tcPr/>
          <w:p>
            <w:pPr>
              <w:pStyle w:val="Compact"/>
              <w:jc w:val="left"/>
            </w:pPr>
            <w:r>
              <w:rPr>
                <w:bCs/>
                <w:b/>
              </w:rPr>
              <w:t xml:space="preserve">Contact:</w:t>
            </w:r>
          </w:p>
        </w:tc>
        <w:tc>
          <w:tcPr/>
          <w:p>
            <w:pPr>
              <w:pStyle w:val="Compact"/>
              <w:jc w:val="left"/>
            </w:pPr>
            <w:r>
              <w:t xml:space="preserve">Dr. M. Calloway — (713) 555-0192 — m.calloway@callowaychemist.com</w:t>
            </w:r>
          </w:p>
        </w:tc>
      </w:tr>
      <w:tr>
        <w:tc>
          <w:tcPr/>
          <w:p>
            <w:pPr>
              <w:pStyle w:val="Compact"/>
              <w:jc w:val="left"/>
            </w:pPr>
            <w:r>
              <w:rPr>
                <w:bCs/>
                <w:b/>
              </w:rPr>
              <w:t xml:space="preserve">Tax ID (EIN):</w:t>
            </w:r>
          </w:p>
        </w:tc>
        <w:tc>
          <w:tcPr/>
          <w:p>
            <w:pPr>
              <w:pStyle w:val="Compact"/>
              <w:jc w:val="left"/>
            </w:pPr>
            <w:r>
              <w:t xml:space="preserve">74-3829105</w:t>
            </w:r>
          </w:p>
        </w:tc>
      </w:tr>
      <w:tr>
        <w:tc>
          <w:tcPr/>
          <w:p>
            <w:pPr>
              <w:pStyle w:val="Compact"/>
              <w:jc w:val="left"/>
            </w:pPr>
            <w:r>
              <w:rPr>
                <w:bCs/>
                <w:b/>
              </w:rPr>
              <w:t xml:space="preserve">License No.:</w:t>
            </w:r>
          </w:p>
        </w:tc>
        <w:tc>
          <w:tcPr/>
          <w:p>
            <w:pPr>
              <w:pStyle w:val="Compact"/>
              <w:jc w:val="left"/>
            </w:pPr>
            <w:r>
              <w:t xml:space="preserve">TX-Chemist-Lic-2019-4471 (State of Texas Board of Pharmacy &amp; Chemical Regulation)</w:t>
            </w:r>
          </w:p>
        </w:tc>
      </w:tr>
    </w:tbl>
    <w:bookmarkEnd w:id="21"/>
    <w:bookmarkStart w:id="22" w:name="bill-to-ship-to"/>
    <w:p>
      <w:pPr>
        <w:pStyle w:val="Heading2"/>
      </w:pPr>
      <w:r>
        <w:t xml:space="preserve">2. Bill To / Ship To</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Bill To:</w:t>
            </w:r>
          </w:p>
        </w:tc>
        <w:tc>
          <w:tcPr/>
          <w:p>
            <w:pPr>
              <w:pStyle w:val="Compact"/>
              <w:jc w:val="left"/>
            </w:pPr>
            <w:r>
              <w:t xml:space="preserve">Gulf Coast Chemical &amp; Analytical Laboratories, Inc.</w:t>
            </w:r>
            <w:r>
              <w:br/>
            </w:r>
            <w:r>
              <w:t xml:space="preserve">Attn: Procurement Department</w:t>
            </w:r>
            <w:r>
              <w:br/>
            </w:r>
            <w:r>
              <w:t xml:space="preserve">4820 Industrial Boulevard, Suite 310</w:t>
            </w:r>
            <w:r>
              <w:br/>
            </w:r>
            <w:r>
              <w:t xml:space="preserve">Houston, Texas 77057, United States</w:t>
            </w:r>
          </w:p>
        </w:tc>
      </w:tr>
      <w:tr>
        <w:tc>
          <w:tcPr/>
          <w:p>
            <w:pPr>
              <w:pStyle w:val="Compact"/>
              <w:jc w:val="left"/>
            </w:pPr>
            <w:r>
              <w:rPr>
                <w:bCs/>
                <w:b/>
              </w:rPr>
              <w:t xml:space="preserve">Ship To:</w:t>
            </w:r>
          </w:p>
        </w:tc>
        <w:tc>
          <w:tcPr/>
          <w:p>
            <w:pPr>
              <w:pStyle w:val="Compact"/>
              <w:jc w:val="left"/>
            </w:pPr>
            <w:r>
              <w:t xml:space="preserve">Gulf Coast Chemical &amp; Analytical Laboratories, Inc.</w:t>
            </w:r>
            <w:r>
              <w:br/>
            </w:r>
            <w:r>
              <w:t xml:space="preserve">Warehouse &amp; Receiving Dock B</w:t>
            </w:r>
            <w:r>
              <w:br/>
            </w:r>
            <w:r>
              <w:t xml:space="preserve">4820 Industrial Boulevard</w:t>
            </w:r>
            <w:r>
              <w:br/>
            </w:r>
            <w:r>
              <w:t xml:space="preserve">Houston, Texas 77057, United States</w:t>
            </w:r>
            <w:r>
              <w:br/>
            </w:r>
            <w:r>
              <w:t xml:space="preserve">Contact: Mr. James R. Thornton, Receiving Manager — (713) 555-0247</w:t>
            </w:r>
          </w:p>
        </w:tc>
      </w:tr>
    </w:tbl>
    <w:bookmarkEnd w:id="22"/>
    <w:bookmarkStart w:id="23" w:name="Xdb6b668c346f65d84c8ee5d945adf50ff35f0c6"/>
    <w:p>
      <w:pPr>
        <w:pStyle w:val="Heading2"/>
      </w:pPr>
      <w:r>
        <w:t xml:space="preserve">3. Line Items — Chemist-Prepared Reagents, Compounds &amp; Laboratory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001</w:t>
            </w:r>
          </w:p>
        </w:tc>
        <w:tc>
          <w:tcPr/>
          <w:p>
            <w:pPr>
              <w:pStyle w:val="Compact"/>
              <w:jc w:val="left"/>
            </w:pPr>
            <w:r>
              <w:t xml:space="preserve">Custom-synthesized organic reagent (CAS 50-00-0), 99.5% purity, prepared by licensed Chemist per specification sheet GCAL-SP-2025-114</w:t>
            </w:r>
          </w:p>
        </w:tc>
        <w:tc>
          <w:tcPr/>
          <w:p>
            <w:pPr>
              <w:pStyle w:val="Compact"/>
              <w:jc w:val="left"/>
            </w:pPr>
            <w:r>
              <w:t xml:space="preserve">25</w:t>
            </w:r>
          </w:p>
        </w:tc>
        <w:tc>
          <w:tcPr/>
          <w:p>
            <w:pPr>
              <w:pStyle w:val="Compact"/>
              <w:jc w:val="left"/>
            </w:pPr>
            <w:r>
              <w:t xml:space="preserve">Liters</w:t>
            </w:r>
          </w:p>
        </w:tc>
        <w:tc>
          <w:tcPr/>
          <w:p>
            <w:pPr>
              <w:pStyle w:val="Compact"/>
              <w:jc w:val="left"/>
            </w:pPr>
            <w:r>
              <w:t xml:space="preserve">$184.50</w:t>
            </w:r>
          </w:p>
        </w:tc>
        <w:tc>
          <w:tcPr/>
          <w:p>
            <w:pPr>
              <w:pStyle w:val="Compact"/>
              <w:jc w:val="left"/>
            </w:pPr>
            <w:r>
              <w:t xml:space="preserve">$4,612.50</w:t>
            </w:r>
          </w:p>
        </w:tc>
      </w:tr>
      <w:tr>
        <w:tc>
          <w:tcPr/>
          <w:p>
            <w:pPr>
              <w:pStyle w:val="Compact"/>
              <w:jc w:val="left"/>
            </w:pPr>
            <w:r>
              <w:t xml:space="preserve">002</w:t>
            </w:r>
          </w:p>
        </w:tc>
        <w:tc>
          <w:tcPr/>
          <w:p>
            <w:pPr>
              <w:pStyle w:val="Compact"/>
              <w:jc w:val="left"/>
            </w:pPr>
            <w:r>
              <w:t xml:space="preserve">Analytical-grade sodium hydroxide solution, 1.0 M, Chemist-verified titration certificate included</w:t>
            </w:r>
          </w:p>
        </w:tc>
        <w:tc>
          <w:tcPr/>
          <w:p>
            <w:pPr>
              <w:pStyle w:val="Compact"/>
              <w:jc w:val="left"/>
            </w:pPr>
            <w:r>
              <w:t xml:space="preserve">40</w:t>
            </w:r>
          </w:p>
        </w:tc>
        <w:tc>
          <w:tcPr/>
          <w:p>
            <w:pPr>
              <w:pStyle w:val="Compact"/>
              <w:jc w:val="left"/>
            </w:pPr>
            <w:r>
              <w:t xml:space="preserve">Liters</w:t>
            </w:r>
          </w:p>
        </w:tc>
        <w:tc>
          <w:tcPr/>
          <w:p>
            <w:pPr>
              <w:pStyle w:val="Compact"/>
              <w:jc w:val="left"/>
            </w:pPr>
            <w:r>
              <w:t xml:space="preserve">$12.75</w:t>
            </w:r>
          </w:p>
        </w:tc>
        <w:tc>
          <w:tcPr/>
          <w:p>
            <w:pPr>
              <w:pStyle w:val="Compact"/>
              <w:jc w:val="left"/>
            </w:pPr>
            <w:r>
              <w:t xml:space="preserve">$510.00</w:t>
            </w:r>
          </w:p>
        </w:tc>
      </w:tr>
      <w:tr>
        <w:tc>
          <w:tcPr/>
          <w:p>
            <w:pPr>
              <w:pStyle w:val="Compact"/>
              <w:jc w:val="left"/>
            </w:pPr>
            <w:r>
              <w:t xml:space="preserve">003</w:t>
            </w:r>
          </w:p>
        </w:tc>
        <w:tc>
          <w:tcPr/>
          <w:p>
            <w:pPr>
              <w:pStyle w:val="Compact"/>
              <w:jc w:val="left"/>
            </w:pPr>
            <w:r>
              <w:t xml:space="preserve">High-purity deionized water (18.2 MΩ), Chemist-bottled, 25 L carboys, Houston facility delivery</w:t>
            </w:r>
          </w:p>
        </w:tc>
        <w:tc>
          <w:tcPr/>
          <w:p>
            <w:pPr>
              <w:pStyle w:val="Compact"/>
              <w:jc w:val="left"/>
            </w:pPr>
            <w:r>
              <w:t xml:space="preserve">12</w:t>
            </w:r>
          </w:p>
        </w:tc>
        <w:tc>
          <w:tcPr/>
          <w:p>
            <w:pPr>
              <w:pStyle w:val="Compact"/>
              <w:jc w:val="left"/>
            </w:pPr>
            <w:r>
              <w:t xml:space="preserve">Carboys</w:t>
            </w:r>
          </w:p>
        </w:tc>
        <w:tc>
          <w:tcPr/>
          <w:p>
            <w:pPr>
              <w:pStyle w:val="Compact"/>
              <w:jc w:val="left"/>
            </w:pPr>
            <w:r>
              <w:t xml:space="preserve">$68.00</w:t>
            </w:r>
          </w:p>
        </w:tc>
        <w:tc>
          <w:tcPr/>
          <w:p>
            <w:pPr>
              <w:pStyle w:val="Compact"/>
              <w:jc w:val="left"/>
            </w:pPr>
            <w:r>
              <w:t xml:space="preserve">$816.00</w:t>
            </w:r>
          </w:p>
        </w:tc>
      </w:tr>
      <w:tr>
        <w:tc>
          <w:tcPr/>
          <w:p>
            <w:pPr>
              <w:pStyle w:val="Compact"/>
              <w:jc w:val="left"/>
            </w:pPr>
            <w:r>
              <w:t xml:space="preserve">004</w:t>
            </w:r>
          </w:p>
        </w:tc>
        <w:tc>
          <w:tcPr/>
          <w:p>
            <w:pPr>
              <w:pStyle w:val="Compact"/>
              <w:jc w:val="left"/>
            </w:pPr>
            <w:r>
              <w:t xml:space="preserve">Custom chromatography mobile phase mixture, prepared by Chemist per GCAL protocol 77-B</w:t>
            </w:r>
          </w:p>
        </w:tc>
        <w:tc>
          <w:tcPr/>
          <w:p>
            <w:pPr>
              <w:pStyle w:val="Compact"/>
              <w:jc w:val="left"/>
            </w:pPr>
            <w:r>
              <w:t xml:space="preserve">10</w:t>
            </w:r>
          </w:p>
        </w:tc>
        <w:tc>
          <w:tcPr/>
          <w:p>
            <w:pPr>
              <w:pStyle w:val="Compact"/>
              <w:jc w:val="left"/>
            </w:pPr>
            <w:r>
              <w:t xml:space="preserve">Liters</w:t>
            </w:r>
          </w:p>
        </w:tc>
        <w:tc>
          <w:tcPr/>
          <w:p>
            <w:pPr>
              <w:pStyle w:val="Compact"/>
              <w:jc w:val="left"/>
            </w:pPr>
            <w:r>
              <w:t xml:space="preserve">$245.00</w:t>
            </w:r>
          </w:p>
        </w:tc>
        <w:tc>
          <w:tcPr/>
          <w:p>
            <w:pPr>
              <w:pStyle w:val="Compact"/>
              <w:jc w:val="left"/>
            </w:pPr>
            <w:r>
              <w:t xml:space="preserve">$2,450.00</w:t>
            </w:r>
          </w:p>
        </w:tc>
      </w:tr>
      <w:tr>
        <w:tc>
          <w:tcPr/>
          <w:p>
            <w:pPr>
              <w:pStyle w:val="Compact"/>
              <w:jc w:val="left"/>
            </w:pPr>
            <w:r>
              <w:t xml:space="preserve">005</w:t>
            </w:r>
          </w:p>
        </w:tc>
        <w:tc>
          <w:tcPr/>
          <w:p>
            <w:pPr>
              <w:pStyle w:val="Compact"/>
              <w:jc w:val="left"/>
            </w:pPr>
            <w:r>
              <w:t xml:space="preserve">Calibration standard solution set (multi-element), Chemist-certified, NIST-traceable</w:t>
            </w:r>
          </w:p>
        </w:tc>
        <w:tc>
          <w:tcPr/>
          <w:p>
            <w:pPr>
              <w:pStyle w:val="Compact"/>
              <w:jc w:val="left"/>
            </w:pPr>
            <w:r>
              <w:t xml:space="preserve">6</w:t>
            </w:r>
          </w:p>
        </w:tc>
        <w:tc>
          <w:tcPr/>
          <w:p>
            <w:pPr>
              <w:pStyle w:val="Compact"/>
              <w:jc w:val="left"/>
            </w:pPr>
            <w:r>
              <w:t xml:space="preserve">Sets</w:t>
            </w:r>
          </w:p>
        </w:tc>
        <w:tc>
          <w:tcPr/>
          <w:p>
            <w:pPr>
              <w:pStyle w:val="Compact"/>
              <w:jc w:val="left"/>
            </w:pPr>
            <w:r>
              <w:t xml:space="preserve">$312.00</w:t>
            </w:r>
          </w:p>
        </w:tc>
        <w:tc>
          <w:tcPr/>
          <w:p>
            <w:pPr>
              <w:pStyle w:val="Compact"/>
              <w:jc w:val="left"/>
            </w:pPr>
            <w:r>
              <w:t xml:space="preserve">$1,872.00</w:t>
            </w:r>
          </w:p>
        </w:tc>
      </w:tr>
      <w:tr>
        <w:tc>
          <w:tcPr/>
          <w:p>
            <w:pPr>
              <w:pStyle w:val="Compact"/>
              <w:jc w:val="left"/>
            </w:pPr>
            <w:r>
              <w:t xml:space="preserve">006</w:t>
            </w:r>
          </w:p>
        </w:tc>
        <w:tc>
          <w:tcPr/>
          <w:p>
            <w:pPr>
              <w:pStyle w:val="Compact"/>
              <w:jc w:val="left"/>
            </w:pPr>
            <w:r>
              <w:t xml:space="preserve">Specialty glassware &amp; PPE kit for Chemist bench operations, Houston lab configuration</w:t>
            </w:r>
          </w:p>
        </w:tc>
        <w:tc>
          <w:tcPr/>
          <w:p>
            <w:pPr>
              <w:pStyle w:val="Compact"/>
              <w:jc w:val="left"/>
            </w:pPr>
            <w:r>
              <w:t xml:space="preserve">4</w:t>
            </w:r>
          </w:p>
        </w:tc>
        <w:tc>
          <w:tcPr/>
          <w:p>
            <w:pPr>
              <w:pStyle w:val="Compact"/>
              <w:jc w:val="left"/>
            </w:pPr>
            <w:r>
              <w:t xml:space="preserve">Kits</w:t>
            </w:r>
          </w:p>
        </w:tc>
        <w:tc>
          <w:tcPr/>
          <w:p>
            <w:pPr>
              <w:pStyle w:val="Compact"/>
              <w:jc w:val="left"/>
            </w:pPr>
            <w:r>
              <w:t xml:space="preserve">$425.00</w:t>
            </w:r>
          </w:p>
        </w:tc>
        <w:tc>
          <w:tcPr/>
          <w:p>
            <w:pPr>
              <w:pStyle w:val="Compact"/>
              <w:jc w:val="left"/>
            </w:pPr>
            <w:r>
              <w:t xml:space="preserve">$1,700.00</w:t>
            </w:r>
          </w:p>
        </w:tc>
      </w:tr>
      <w:tr>
        <w:tc>
          <w:tcPr/>
          <w:p>
            <w:pPr>
              <w:pStyle w:val="Compact"/>
              <w:jc w:val="left"/>
            </w:pPr>
            <w:r>
              <w:t xml:space="preserve">007</w:t>
            </w:r>
          </w:p>
        </w:tc>
        <w:tc>
          <w:tcPr/>
          <w:p>
            <w:pPr>
              <w:pStyle w:val="Compact"/>
              <w:jc w:val="left"/>
            </w:pPr>
            <w:r>
              <w:t xml:space="preserve">On-site Chemist consultation &amp; quality assurance review (4 hours, Houston facility)</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$1,200.00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$13,160.50</w:t>
            </w:r>
          </w:p>
        </w:tc>
      </w:tr>
      <w:tr>
        <w:tc>
          <w:tcPr/>
          <w:p>
            <w:pPr>
              <w:pStyle w:val="Compact"/>
              <w:jc w:val="left"/>
            </w:pPr>
            <w:r>
              <w:t xml:space="preserve">Texas Sales Tax (8.25%):</w:t>
            </w:r>
          </w:p>
        </w:tc>
        <w:tc>
          <w:tcPr/>
          <w:p>
            <w:pPr>
              <w:pStyle w:val="Compact"/>
              <w:jc w:val="left"/>
            </w:pPr>
            <w:r>
              <w:t xml:space="preserve">$1,085.74</w:t>
            </w:r>
          </w:p>
        </w:tc>
      </w:tr>
      <w:tr>
        <w:tc>
          <w:tcPr/>
          <w:p>
            <w:pPr>
              <w:pStyle w:val="Compact"/>
              <w:jc w:val="left"/>
            </w:pPr>
            <w:r>
              <w:t xml:space="preserve">Freight &amp; Delivery (Houston Metro):</w:t>
            </w:r>
          </w:p>
        </w:tc>
        <w:tc>
          <w:tcPr/>
          <w:p>
            <w:pPr>
              <w:pStyle w:val="Compact"/>
              <w:jc w:val="left"/>
            </w:pPr>
            <w:r>
              <w:t xml:space="preserve">$185.00</w:t>
            </w:r>
          </w:p>
        </w:tc>
      </w:tr>
      <w:tr>
        <w:tc>
          <w:tcPr/>
          <w:p>
            <w:pPr>
              <w:pStyle w:val="Compact"/>
              <w:jc w:val="left"/>
            </w:pPr>
            <w:r>
              <w:t xml:space="preserve">Grand Total (USD):</w:t>
            </w:r>
          </w:p>
        </w:tc>
        <w:tc>
          <w:tcPr/>
          <w:p>
            <w:pPr>
              <w:pStyle w:val="Compact"/>
              <w:jc w:val="left"/>
            </w:pPr>
            <w:r>
              <w:t xml:space="preserve">$14,431.24</w:t>
            </w:r>
          </w:p>
        </w:tc>
      </w:tr>
    </w:tbl>
    <w:bookmarkEnd w:id="23"/>
    <w:bookmarkStart w:id="24" w:name="terms-conditions"/>
    <w:p>
      <w:pPr>
        <w:pStyle w:val="Heading2"/>
      </w:pPr>
      <w:r>
        <w:t xml:space="preserve">4. Terms &amp; Conditions</w:t>
      </w:r>
    </w:p>
    <w:p>
      <w:pPr>
        <w:numPr>
          <w:ilvl w:val="0"/>
          <w:numId w:val="1001"/>
        </w:numPr>
        <w:pStyle w:val="Compact"/>
      </w:pPr>
      <w:r>
        <w:rPr>
          <w:bCs/>
          <w:b/>
        </w:rPr>
        <w:t xml:space="preserve">Payment Terms:</w:t>
      </w:r>
      <w:r>
        <w:t xml:space="preserve"> </w:t>
      </w:r>
      <w:r>
        <w:t xml:space="preserve">Net 30 days from date of invoice. Payment shall be made via ACH transfer to the Chemist vendor account on file. Late payments shall accrue interest at 1.5% per month.</w:t>
      </w:r>
    </w:p>
    <w:p>
      <w:pPr>
        <w:numPr>
          <w:ilvl w:val="0"/>
          <w:numId w:val="1001"/>
        </w:numPr>
        <w:pStyle w:val="Compact"/>
      </w:pPr>
      <w:r>
        <w:rPr>
          <w:bCs/>
          <w:b/>
        </w:rPr>
        <w:t xml:space="preserve">Delivery:</w:t>
      </w:r>
      <w:r>
        <w:t xml:space="preserve"> </w:t>
      </w:r>
      <w:r>
        <w:t xml:space="preserve">All physical goods must be delivered to the Houston, United States receiving dock no later than June 27, 2025. The Chemist shall ensure all hazardous materials are packaged in compliance with U.S. DOT regulations and Texas state environmental codes.</w:t>
      </w:r>
    </w:p>
    <w:p>
      <w:pPr>
        <w:numPr>
          <w:ilvl w:val="0"/>
          <w:numId w:val="1001"/>
        </w:numPr>
        <w:pStyle w:val="Compact"/>
      </w:pPr>
      <w:r>
        <w:rPr>
          <w:bCs/>
          <w:b/>
        </w:rPr>
        <w:t xml:space="preserve">Quality Assurance:</w:t>
      </w:r>
      <w:r>
        <w:t xml:space="preserve"> </w:t>
      </w:r>
      <w:r>
        <w:t xml:space="preserve">Every batch of reagent or compound supplied by the Chemist must be accompanied by a Certificate of Analysis (CoA) signed by the responsible Chemist. Gulf Coast Chemical &amp; Analytical Laboratories reserves the right to reject any shipment that fails internal QC verification.</w:t>
      </w:r>
    </w:p>
    <w:p>
      <w:pPr>
        <w:numPr>
          <w:ilvl w:val="0"/>
          <w:numId w:val="1001"/>
        </w:numPr>
        <w:pStyle w:val="Compact"/>
      </w:pPr>
      <w:r>
        <w:rPr>
          <w:bCs/>
          <w:b/>
        </w:rPr>
        <w:t xml:space="preserve">Regulatory Compliance:</w:t>
      </w:r>
      <w:r>
        <w:t xml:space="preserve"> </w:t>
      </w:r>
      <w:r>
        <w:t xml:space="preserve">The Chemist warrants that all products and services provided under this Purchase Order comply with all applicable federal, state (Texas), and local (City of Houston) regulations, including but not limited to OSHA, EPA, and TCEQ guidelines.</w:t>
      </w:r>
    </w:p>
    <w:p>
      <w:pPr>
        <w:numPr>
          <w:ilvl w:val="0"/>
          <w:numId w:val="1001"/>
        </w:numPr>
        <w:pStyle w:val="Compact"/>
      </w:pPr>
      <w:r>
        <w:rPr>
          <w:bCs/>
          <w:b/>
        </w:rPr>
        <w:t xml:space="preserve">Warranty:</w:t>
      </w:r>
      <w:r>
        <w:t xml:space="preserve"> </w:t>
      </w:r>
      <w:r>
        <w:t xml:space="preserve">All Chemist-prepared materials carry a 90-day warranty from the date of delivery. Any product found to be below the stated purity or specification within this period shall be replaced at no additional cost.</w:t>
      </w:r>
    </w:p>
    <w:p>
      <w:pPr>
        <w:numPr>
          <w:ilvl w:val="0"/>
          <w:numId w:val="1001"/>
        </w:numPr>
        <w:pStyle w:val="Compact"/>
      </w:pPr>
      <w:r>
        <w:rPr>
          <w:bCs/>
          <w:b/>
        </w:rPr>
        <w:t xml:space="preserve">Intellectual Property:</w:t>
      </w:r>
      <w:r>
        <w:t xml:space="preserve"> </w:t>
      </w:r>
      <w:r>
        <w:t xml:space="preserve">All proprietary formulations, synthesis protocols, and analytical methods developed by the Chemist under this Purchase Order remain the intellectual property of the Chemist unless otherwise agreed in a separate written agreement.</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Texas, United States. Any disputes shall be resolved in the courts of Harris County, Houston, Texas.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affecting the Houston, Texas metropolitan area, supply chain disruptions, or government-mandated shutdowns.</w:t>
      </w:r>
    </w:p>
    <w:bookmarkEnd w:id="24"/>
    <w:bookmarkStart w:id="25" w:name="authorization-signatures"/>
    <w:p>
      <w:pPr>
        <w:pStyle w:val="Heading2"/>
      </w:pPr>
      <w:r>
        <w:t xml:space="preserve">5. Authorization &amp; Signatures</w:t>
      </w:r>
    </w:p>
    <w:p>
      <w:pPr>
        <w:pStyle w:val="FirstParagraph"/>
      </w:pPr>
      <w:r>
        <w:t xml:space="preserve">By signing below, both parties acknowledge and agree to all terms, conditions, and specifications outlined in this Purchase Order. The Chemist confirms availability of all listed items and the ability to deliver within the stipulated timeframe at the Houston, United States facility.</w:t>
      </w:r>
    </w:p>
    <w:p>
      <w:pPr>
        <w:pStyle w:val="BodyText"/>
      </w:pPr>
      <w:r>
        <w:rPr>
          <w:bCs/>
          <w:b/>
        </w:rPr>
        <w:t xml:space="preserve">Authorized Buyer</w:t>
      </w:r>
      <w:r>
        <w:br/>
      </w:r>
      <w:r>
        <w:t xml:space="preserve">Gulf Coast Chemical &amp; Analytical Laboratories, Inc.</w:t>
      </w:r>
      <w:r>
        <w:br/>
      </w:r>
      <w:r>
        <w:t xml:space="preserve">Name: _________________________</w:t>
      </w:r>
      <w:r>
        <w:br/>
      </w:r>
      <w:r>
        <w:t xml:space="preserve">Title: Director of Procurement</w:t>
      </w:r>
      <w:r>
        <w:br/>
      </w:r>
      <w:r>
        <w:t xml:space="preserve">Date: _________________________</w:t>
      </w:r>
    </w:p>
    <w:p>
      <w:pPr>
        <w:pStyle w:val="BodyText"/>
      </w:pPr>
      <w:r>
        <w:rPr>
          <w:bCs/>
          <w:b/>
        </w:rPr>
        <w:t xml:space="preserve">Authorized Chemist / Vendor</w:t>
      </w:r>
      <w:r>
        <w:br/>
      </w:r>
      <w:r>
        <w:t xml:space="preserve">Calloway Chemist &amp; Analytical Services, LLC</w:t>
      </w:r>
      <w:r>
        <w:br/>
      </w:r>
      <w:r>
        <w:t xml:space="preserve">Name: Dr. Margaret E. Calloway</w:t>
      </w:r>
      <w:r>
        <w:br/>
      </w:r>
      <w:r>
        <w:t xml:space="preserve">Title: Principal Chemist &amp; Owner</w:t>
      </w:r>
      <w:r>
        <w:br/>
      </w:r>
      <w:r>
        <w:t xml:space="preserve">Date: _________________________</w:t>
      </w:r>
    </w:p>
    <w:bookmarkEnd w:id="25"/>
    <w:p>
      <w:pPr>
        <w:pStyle w:val="BodyText"/>
      </w:pPr>
      <w:r>
        <w:t xml:space="preserve">This Purchase Order (PO-HOU-2025-04872) was issued by Gulf Coast Chemical &amp; Analytical Laboratories, Inc., Houston, Texas, United States. All transactions involving the Chemist vendor are subject to the terms herein. For questions regarding this Purchase Order, contact the Procurement Department at (713) 555-0100 or procurement@gcal-houston.com. This document is valid only for the Houston, United States operating facility and does not extend to any other location.</w:t>
      </w:r>
    </w:p>
    <w:p>
      <w:pPr>
        <w:pStyle w:val="BodyText"/>
      </w:pPr>
      <w:r>
        <w:t xml:space="preserve">© 2025 Gulf Coast Chemical &amp; Analytical Laboratories, Inc. All rights reserved. Document generated electronically.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Supply - United States Houston</dc:title>
  <dc:creator/>
  <dc:language>en</dc:language>
  <cp:keywords/>
  <dcterms:created xsi:type="dcterms:W3CDTF">2026-10-10T03:49:13Z</dcterms:created>
  <dcterms:modified xsi:type="dcterms:W3CDTF">2026-10-10T03:49:13Z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