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Chemist Procurement &amp; Laboratory Supply Services — United States Los Angeles</w:t>
      </w:r>
    </w:p>
    <w:bookmarkEnd w:id="20"/>
    <w:p>
      <w:pPr>
        <w:pStyle w:val="BodyText"/>
      </w:pPr>
      <w:r>
        <w:rPr>
          <w:bCs/>
          <w:b/>
        </w:rPr>
        <w:t xml:space="preserve">Purchase Order No.:</w:t>
      </w:r>
      <w:r>
        <w:t xml:space="preserve"> </w:t>
      </w:r>
      <w:r>
        <w:t xml:space="preserve">PO-LA-2025-04872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Los Angeles, CA</w:t>
      </w:r>
      <w:r>
        <w:br/>
      </w:r>
      <w:r>
        <w:rPr>
          <w:bCs/>
          <w:b/>
        </w:rPr>
        <w:t xml:space="preserve">Currency:</w:t>
      </w:r>
      <w:r>
        <w:t xml:space="preserve"> </w:t>
      </w:r>
      <w:r>
        <w:t xml:space="preserve">USD (United States Dollar)</w:t>
      </w:r>
    </w:p>
    <w:bookmarkStart w:id="21" w:name="buyer-information"/>
    <w:p>
      <w:pPr>
        <w:pStyle w:val="Heading2"/>
      </w:pPr>
      <w:r>
        <w:t xml:space="preserve">1. Buyer Information</w:t>
      </w:r>
    </w:p>
    <w:p>
      <w:pPr>
        <w:pStyle w:val="FirstParagraph"/>
      </w:pPr>
      <w:r>
        <w:rPr>
          <w:bCs/>
          <w:b/>
        </w:rPr>
        <w:t xml:space="preserve">Pacific Coast Analytical Laboratories, Inc.</w:t>
      </w:r>
      <w:r>
        <w:br/>
      </w:r>
      <w:r>
        <w:t xml:space="preserve">4720 Wilshire Boulevard, Suite 310</w:t>
      </w:r>
      <w:r>
        <w:br/>
      </w:r>
      <w:r>
        <w:t xml:space="preserve">Los Angeles, California 90036</w:t>
      </w:r>
      <w:r>
        <w:br/>
      </w:r>
      <w:r>
        <w:t xml:space="preserve">United States</w:t>
      </w:r>
      <w:r>
        <w:br/>
      </w:r>
      <w:r>
        <w:t xml:space="preserve">Contact: Dr. Margaret Ellison, Chief Procurement Officer</w:t>
      </w:r>
      <w:r>
        <w:br/>
      </w:r>
      <w:r>
        <w:t xml:space="preserve">Email: m.ellison@pca-labs.com | Phone: (213) 555-0187</w:t>
      </w:r>
    </w:p>
    <w:bookmarkEnd w:id="21"/>
    <w:bookmarkStart w:id="22" w:name="seller-supplier-information"/>
    <w:p>
      <w:pPr>
        <w:pStyle w:val="Heading2"/>
      </w:pPr>
      <w:r>
        <w:t xml:space="preserve">2. Seller / Supplier Information</w:t>
      </w:r>
    </w:p>
    <w:p>
      <w:pPr>
        <w:pStyle w:val="FirstParagraph"/>
      </w:pPr>
      <w:r>
        <w:rPr>
          <w:bCs/>
          <w:b/>
        </w:rPr>
        <w:t xml:space="preserve">Meridian Chemist Supply &amp; Consulting Group</w:t>
      </w:r>
      <w:r>
        <w:br/>
      </w:r>
      <w:r>
        <w:t xml:space="preserve">1200 S. Grand Avenue, Building C</w:t>
      </w:r>
      <w:r>
        <w:br/>
      </w:r>
      <w:r>
        <w:t xml:space="preserve">Los Angeles, California 90015</w:t>
      </w:r>
      <w:r>
        <w:br/>
      </w:r>
      <w:r>
        <w:t xml:space="preserve">United States</w:t>
      </w:r>
      <w:r>
        <w:br/>
      </w:r>
      <w:r>
        <w:t xml:space="preserve">Contact: Dr. James Whitfield, Lead Chemist &amp; Account Director</w:t>
      </w:r>
      <w:r>
        <w:br/>
      </w:r>
      <w:r>
        <w:t xml:space="preserve">Email: j.whitfield@meridianchemist.com | Phone: (323) 555-0442</w:t>
      </w:r>
    </w:p>
    <w:bookmarkEnd w:id="22"/>
    <w:bookmarkStart w:id="23" w:name="scope-of-purchase-order"/>
    <w:p>
      <w:pPr>
        <w:pStyle w:val="Heading2"/>
      </w:pPr>
      <w:r>
        <w:t xml:space="preserve">3. Scope of Purchase Order</w:t>
      </w:r>
    </w:p>
    <w:p>
      <w:pPr>
        <w:pStyle w:val="FirstParagraph"/>
      </w:pPr>
      <w:r>
        <w:t xml:space="preserve">This Purchase Order is issued by Pacific Coast Analytical Laboratories, Inc. to Meridian Chemist Supply &amp; Consulting Group for the procurement of specialized chemical reagents, laboratory consumables, and professional chemist consulting services. All goods and services described herein shall be delivered and performed within the jurisdiction of Los Angeles, California, United States, in full compliance with all applicable federal, state, and municipal regulations governing the handling, storage, and transport of chemical substances. The chemist services component of this Purchase Order includes on-site analytical support, quality assurance oversight, and regulatory compliance advisory provided by a licensed and certified chemist operating under the California Board of Registered Chemical Examiners.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Analytical-grade Sodium Hydroxide (NaOH), 99.9% purity, 25 kg drums</w:t>
            </w:r>
          </w:p>
        </w:tc>
        <w:tc>
          <w:tcPr/>
          <w:p>
            <w:pPr>
              <w:pStyle w:val="Compact"/>
              <w:jc w:val="left"/>
            </w:pPr>
            <w:r>
              <w:t xml:space="preserve">12</w:t>
            </w:r>
          </w:p>
        </w:tc>
        <w:tc>
          <w:tcPr/>
          <w:p>
            <w:pPr>
              <w:pStyle w:val="Compact"/>
              <w:jc w:val="left"/>
            </w:pPr>
            <w:r>
              <w:t xml:space="preserve">Drum</w:t>
            </w:r>
          </w:p>
        </w:tc>
        <w:tc>
          <w:tcPr/>
          <w:p>
            <w:pPr>
              <w:pStyle w:val="Compact"/>
              <w:jc w:val="left"/>
            </w:pPr>
            <w:r>
              <w:t xml:space="preserve">$342.00</w:t>
            </w:r>
          </w:p>
        </w:tc>
        <w:tc>
          <w:tcPr/>
          <w:p>
            <w:pPr>
              <w:pStyle w:val="Compact"/>
              <w:jc w:val="left"/>
            </w:pPr>
            <w:r>
              <w:t xml:space="preserve">$4,104.00</w:t>
            </w:r>
          </w:p>
        </w:tc>
      </w:tr>
      <w:tr>
        <w:tc>
          <w:tcPr/>
          <w:p>
            <w:pPr>
              <w:pStyle w:val="Compact"/>
              <w:jc w:val="left"/>
            </w:pPr>
            <w:r>
              <w:t xml:space="preserve">002</w:t>
            </w:r>
          </w:p>
        </w:tc>
        <w:tc>
          <w:tcPr/>
          <w:p>
            <w:pPr>
              <w:pStyle w:val="Compact"/>
              <w:jc w:val="left"/>
            </w:pPr>
            <w:r>
              <w:t xml:space="preserve">High-Purity Acetonitrile (HPLC grade), 4 L bottles</w:t>
            </w:r>
          </w:p>
        </w:tc>
        <w:tc>
          <w:tcPr/>
          <w:p>
            <w:pPr>
              <w:pStyle w:val="Compact"/>
              <w:jc w:val="left"/>
            </w:pPr>
            <w:r>
              <w:t xml:space="preserve">30</w:t>
            </w:r>
          </w:p>
        </w:tc>
        <w:tc>
          <w:tcPr/>
          <w:p>
            <w:pPr>
              <w:pStyle w:val="Compact"/>
              <w:jc w:val="left"/>
            </w:pPr>
            <w:r>
              <w:t xml:space="preserve">Bottle</w:t>
            </w:r>
          </w:p>
        </w:tc>
        <w:tc>
          <w:tcPr/>
          <w:p>
            <w:pPr>
              <w:pStyle w:val="Compact"/>
              <w:jc w:val="left"/>
            </w:pPr>
            <w:r>
              <w:t xml:space="preserve">$187.50</w:t>
            </w:r>
          </w:p>
        </w:tc>
        <w:tc>
          <w:tcPr/>
          <w:p>
            <w:pPr>
              <w:pStyle w:val="Compact"/>
              <w:jc w:val="left"/>
            </w:pPr>
            <w:r>
              <w:t xml:space="preserve">$5,625.00</w:t>
            </w:r>
          </w:p>
        </w:tc>
      </w:tr>
      <w:tr>
        <w:tc>
          <w:tcPr/>
          <w:p>
            <w:pPr>
              <w:pStyle w:val="Compact"/>
              <w:jc w:val="left"/>
            </w:pPr>
            <w:r>
              <w:t xml:space="preserve">003</w:t>
            </w:r>
          </w:p>
        </w:tc>
        <w:tc>
          <w:tcPr/>
          <w:p>
            <w:pPr>
              <w:pStyle w:val="Compact"/>
              <w:jc w:val="left"/>
            </w:pPr>
            <w:r>
              <w:t xml:space="preserve">Chemist Consulting &amp; QA Oversight (on-site, Los Angeles facility)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004</w:t>
            </w:r>
          </w:p>
        </w:tc>
        <w:tc>
          <w:tcPr/>
          <w:p>
            <w:pPr>
              <w:pStyle w:val="Compact"/>
              <w:jc w:val="left"/>
            </w:pPr>
            <w:r>
              <w:t xml:space="preserve">Custom Formulation Development by Senior Chemist (project-based)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005</w:t>
            </w:r>
          </w:p>
        </w:tc>
        <w:tc>
          <w:tcPr/>
          <w:p>
            <w:pPr>
              <w:pStyle w:val="Compact"/>
              <w:jc w:val="left"/>
            </w:pPr>
            <w:r>
              <w:t xml:space="preserve">Calibrated pH Electrode Kit with Chemist Calibration Certificate</w:t>
            </w:r>
          </w:p>
        </w:tc>
        <w:tc>
          <w:tcPr/>
          <w:p>
            <w:pPr>
              <w:pStyle w:val="Compact"/>
              <w:jc w:val="left"/>
            </w:pPr>
            <w:r>
              <w:t xml:space="preserve">6</w:t>
            </w:r>
          </w:p>
        </w:tc>
        <w:tc>
          <w:tcPr/>
          <w:p>
            <w:pPr>
              <w:pStyle w:val="Compact"/>
              <w:jc w:val="left"/>
            </w:pPr>
            <w:r>
              <w:t xml:space="preserve">Set</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006</w:t>
            </w:r>
          </w:p>
        </w:tc>
        <w:tc>
          <w:tcPr/>
          <w:p>
            <w:pPr>
              <w:pStyle w:val="Compact"/>
              <w:jc w:val="left"/>
            </w:pPr>
            <w:r>
              <w:t xml:space="preserve">Regulatory Compliance Audit &amp; Chemist Sign-Off (California Title 22)</w:t>
            </w:r>
          </w:p>
        </w:tc>
        <w:tc>
          <w:tcPr/>
          <w:p>
            <w:pPr>
              <w:pStyle w:val="Compact"/>
              <w:jc w:val="left"/>
            </w:pPr>
            <w:r>
              <w:t xml:space="preserve">1</w:t>
            </w:r>
          </w:p>
        </w:tc>
        <w:tc>
          <w:tcPr/>
          <w:p>
            <w:pPr>
              <w:pStyle w:val="Compact"/>
              <w:jc w:val="left"/>
            </w:pPr>
            <w:r>
              <w:t xml:space="preserve">Audit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007</w:t>
            </w:r>
          </w:p>
        </w:tc>
        <w:tc>
          <w:tcPr/>
          <w:p>
            <w:pPr>
              <w:pStyle w:val="Compact"/>
              <w:jc w:val="left"/>
            </w:pPr>
            <w:r>
              <w:t xml:space="preserve">Lab-Grade Nitrile Gloves, Box of 100 (nitrile, powder-free)</w:t>
            </w:r>
          </w:p>
        </w:tc>
        <w:tc>
          <w:tcPr/>
          <w:p>
            <w:pPr>
              <w:pStyle w:val="Compact"/>
              <w:jc w:val="left"/>
            </w:pPr>
            <w:r>
              <w:t xml:space="preserve">50</w:t>
            </w:r>
          </w:p>
        </w:tc>
        <w:tc>
          <w:tcPr/>
          <w:p>
            <w:pPr>
              <w:pStyle w:val="Compact"/>
              <w:jc w:val="left"/>
            </w:pPr>
            <w:r>
              <w:t xml:space="preserve">Box</w:t>
            </w:r>
          </w:p>
        </w:tc>
        <w:tc>
          <w:tcPr/>
          <w:p>
            <w:pPr>
              <w:pStyle w:val="Compact"/>
              <w:jc w:val="left"/>
            </w:pPr>
            <w:r>
              <w:t xml:space="preserve">$28.00</w:t>
            </w:r>
          </w:p>
        </w:tc>
        <w:tc>
          <w:tcPr/>
          <w:p>
            <w:pPr>
              <w:pStyle w:val="Compact"/>
              <w:jc w:val="left"/>
            </w:pPr>
            <w:r>
              <w:t xml:space="preserve">$1,400.00</w:t>
            </w:r>
          </w:p>
        </w:tc>
      </w:tr>
      <w:tr>
        <w:tc>
          <w:tcPr/>
          <w:p>
            <w:pPr>
              <w:pStyle w:val="Compact"/>
              <w:jc w:val="left"/>
            </w:pPr>
            <w:r>
              <w:t xml:space="preserve">008</w:t>
            </w:r>
          </w:p>
        </w:tc>
        <w:tc>
          <w:tcPr/>
          <w:p>
            <w:pPr>
              <w:pStyle w:val="Compact"/>
              <w:jc w:val="left"/>
            </w:pPr>
            <w:r>
              <w:t xml:space="preserve">Emergency Chemical Spill Response Kit (OSHA-compliant, Los Angeles Metro spec)</w:t>
            </w:r>
          </w:p>
        </w:tc>
        <w:tc>
          <w:tcPr/>
          <w:p>
            <w:pPr>
              <w:pStyle w:val="Compact"/>
              <w:jc w:val="left"/>
            </w:pPr>
            <w:r>
              <w:t xml:space="preserve">4</w:t>
            </w:r>
          </w:p>
        </w:tc>
        <w:tc>
          <w:tcPr/>
          <w:p>
            <w:pPr>
              <w:pStyle w:val="Compact"/>
              <w:jc w:val="left"/>
            </w:pPr>
            <w:r>
              <w:t xml:space="preserve">Kit</w:t>
            </w:r>
          </w:p>
        </w:tc>
        <w:tc>
          <w:tcPr/>
          <w:p>
            <w:pPr>
              <w:pStyle w:val="Compact"/>
              <w:jc w:val="left"/>
            </w:pPr>
            <w:r>
              <w:t xml:space="preserve">$610.00</w:t>
            </w:r>
          </w:p>
        </w:tc>
        <w:tc>
          <w:tcPr/>
          <w:p>
            <w:pPr>
              <w:pStyle w:val="Compact"/>
              <w:jc w:val="left"/>
            </w:pPr>
            <w:r>
              <w:t xml:space="preserve">$2,440.00</w:t>
            </w:r>
          </w:p>
        </w:tc>
      </w:tr>
      <w:tr>
        <w:tc>
          <w:tcPr>
            <w:gridSpan w:val="5"/>
          </w:tcPr>
          <w:p>
            <w:pPr>
              <w:pStyle w:val="Compact"/>
              <w:jc w:val="right"/>
            </w:pPr>
            <w:r>
              <w:t xml:space="preserve">SUBTOTAL</w:t>
            </w:r>
          </w:p>
        </w:tc>
        <w:tc>
          <w:tcPr/>
          <w:p>
            <w:pPr>
              <w:pStyle w:val="Compact"/>
              <w:jc w:val="left"/>
            </w:pPr>
            <w:r>
              <w:t xml:space="preserve">$41,019.00</w:t>
            </w:r>
          </w:p>
        </w:tc>
      </w:tr>
      <w:tr>
        <w:tc>
          <w:tcPr>
            <w:gridSpan w:val="5"/>
          </w:tcPr>
          <w:p>
            <w:pPr>
              <w:pStyle w:val="Compact"/>
              <w:jc w:val="right"/>
            </w:pPr>
            <w:r>
              <w:t xml:space="preserve">California Sales Tax (8.75%)</w:t>
            </w:r>
          </w:p>
        </w:tc>
        <w:tc>
          <w:tcPr/>
          <w:p>
            <w:pPr>
              <w:pStyle w:val="Compact"/>
              <w:jc w:val="left"/>
            </w:pPr>
            <w:r>
              <w:t xml:space="preserve">$3,589.16</w:t>
            </w:r>
          </w:p>
        </w:tc>
      </w:tr>
      <w:tr>
        <w:tc>
          <w:tcPr>
            <w:gridSpan w:val="5"/>
          </w:tcPr>
          <w:p>
            <w:pPr>
              <w:pStyle w:val="Compact"/>
              <w:jc w:val="right"/>
            </w:pPr>
            <w:r>
              <w:t xml:space="preserve">FREIGHT &amp; DELIVERY (Los Angeles Metro)</w:t>
            </w:r>
          </w:p>
        </w:tc>
        <w:tc>
          <w:tcPr/>
          <w:p>
            <w:pPr>
              <w:pStyle w:val="Compact"/>
              <w:jc w:val="left"/>
            </w:pPr>
            <w:r>
              <w:t xml:space="preserve">$385.00</w:t>
            </w:r>
          </w:p>
        </w:tc>
      </w:tr>
      <w:tr>
        <w:tc>
          <w:tcPr>
            <w:gridSpan w:val="5"/>
          </w:tcPr>
          <w:p>
            <w:pPr>
              <w:pStyle w:val="Compact"/>
              <w:jc w:val="right"/>
            </w:pPr>
            <w:r>
              <w:t xml:space="preserve">TOTAL AMOUNT DUE (USD)</w:t>
            </w:r>
          </w:p>
        </w:tc>
        <w:tc>
          <w:tcPr/>
          <w:p>
            <w:pPr>
              <w:pStyle w:val="Compact"/>
              <w:jc w:val="left"/>
            </w:pPr>
            <w:r>
              <w:t xml:space="preserve">$45,003.16</w:t>
            </w:r>
          </w:p>
        </w:tc>
      </w:tr>
    </w:tbl>
    <w:bookmarkEnd w:id="24"/>
    <w:bookmarkStart w:id="25" w:name="delivery-performance-schedule"/>
    <w:p>
      <w:pPr>
        <w:pStyle w:val="Heading2"/>
      </w:pPr>
      <w:r>
        <w:t xml:space="preserve">5. Delivery &amp; Performance Schedule</w:t>
      </w:r>
    </w:p>
    <w:p>
      <w:pPr>
        <w:pStyle w:val="FirstParagraph"/>
      </w:pPr>
      <w:r>
        <w:t xml:space="preserve">All physical goods listed in this Purchase Order shall be delivered to the buyer's facility at 4720 Wilshire Boulevard, Los Angeles, California 90036, United States, no later than</w:t>
      </w:r>
      <w:r>
        <w:t xml:space="preserve"> </w:t>
      </w:r>
      <w:r>
        <w:rPr>
          <w:bCs/>
          <w:b/>
        </w:rPr>
        <w:t xml:space="preserve">June 27, 2025</w:t>
      </w:r>
      <w:r>
        <w:t xml:space="preserve">. The chemist consulting services (Item 003) shall commence on</w:t>
      </w:r>
      <w:r>
        <w:t xml:space="preserve"> </w:t>
      </w:r>
      <w:r>
        <w:rPr>
          <w:bCs/>
          <w:b/>
        </w:rPr>
        <w:t xml:space="preserve">June 16, 2025</w:t>
      </w:r>
      <w:r>
        <w:t xml:space="preserve"> </w:t>
      </w:r>
      <w:r>
        <w:t xml:space="preserve">and be completed within a 10-business-day window. The custom formulation development project (Item 004) shall be delivered with a full chemist-verified analytical report by</w:t>
      </w:r>
      <w:r>
        <w:t xml:space="preserve"> </w:t>
      </w:r>
      <w:r>
        <w:rPr>
          <w:bCs/>
          <w:b/>
        </w:rPr>
        <w:t xml:space="preserve">July 10, 2025</w:t>
      </w:r>
      <w:r>
        <w:t xml:space="preserve">. All deliveries must comply with Los Angeles Department of Building and Safety hazardous materials transport regulations and the United States Department of Transportation (DOT) guidelines for chemical shipments within the state of California.</w:t>
      </w:r>
    </w:p>
    <w:bookmarkEnd w:id="25"/>
    <w:bookmarkStart w:id="26" w:name="terms-conditions"/>
    <w:p>
      <w:pPr>
        <w:pStyle w:val="Heading2"/>
      </w:pPr>
      <w:r>
        <w:t xml:space="preserve">6. Terms &amp;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seller. The seller, acting through its designated chemist representative, shall confirm acceptance in writing within five (5) business days of receipt.</w:t>
      </w:r>
    </w:p>
    <w:p>
      <w:pPr>
        <w:numPr>
          <w:ilvl w:val="0"/>
          <w:numId w:val="1001"/>
        </w:numPr>
        <w:pStyle w:val="Compact"/>
      </w:pPr>
      <w:r>
        <w:rPr>
          <w:bCs/>
          <w:b/>
        </w:rPr>
        <w:t xml:space="preserve">Quality Assurance:</w:t>
      </w:r>
      <w:r>
        <w:t xml:space="preserve"> </w:t>
      </w:r>
      <w:r>
        <w:t xml:space="preserve">All chemical reagents must be accompanied by a Certificate of Analysis (CoA) signed by a qualified chemist. The buyer reserves the right to reject any shipment that does not meet the specified purity grades or that lacks proper chemist verification documentation.</w:t>
      </w:r>
    </w:p>
    <w:p>
      <w:pPr>
        <w:numPr>
          <w:ilvl w:val="0"/>
          <w:numId w:val="1001"/>
        </w:numPr>
        <w:pStyle w:val="Compact"/>
      </w:pPr>
      <w:r>
        <w:rPr>
          <w:bCs/>
          <w:b/>
        </w:rPr>
        <w:t xml:space="preserve">Chemist Liability &amp; Insurance:</w:t>
      </w:r>
      <w:r>
        <w:t xml:space="preserve"> </w:t>
      </w:r>
      <w:r>
        <w:t xml:space="preserve">The seller's chemist personnel shall maintain professional liability insurance of no less than $2,000,000 per occurrence, valid throughout the United States and specifically covering operations in Los Angeles, California.</w:t>
      </w:r>
    </w:p>
    <w:p>
      <w:pPr>
        <w:numPr>
          <w:ilvl w:val="0"/>
          <w:numId w:val="1001"/>
        </w:numPr>
        <w:pStyle w:val="Compact"/>
      </w:pPr>
      <w:r>
        <w:rPr>
          <w:bCs/>
          <w:b/>
        </w:rPr>
        <w:t xml:space="preserve">Regulatory Compliance:</w:t>
      </w:r>
      <w:r>
        <w:t xml:space="preserve"> </w:t>
      </w:r>
      <w:r>
        <w:t xml:space="preserve">All products and services under this Purchase Order shall comply with the California Health &amp; Safety Code, the United States Environmental Protection Agency (EPA) regulations, OSHA 29 CFR 1910, and all applicable Los Angeles municipal ordinances regarding chemical storage and laboratory operations.</w:t>
      </w:r>
    </w:p>
    <w:p>
      <w:pPr>
        <w:numPr>
          <w:ilvl w:val="0"/>
          <w:numId w:val="1001"/>
        </w:numPr>
        <w:pStyle w:val="Compact"/>
      </w:pPr>
      <w:r>
        <w:rPr>
          <w:bCs/>
          <w:b/>
        </w:rPr>
        <w:t xml:space="preserve">Payment:</w:t>
      </w:r>
      <w:r>
        <w:t xml:space="preserve"> </w:t>
      </w:r>
      <w:r>
        <w:t xml:space="preserve">Full payment of $45,003.16 USD shall be remitted via wire transfer to the seller's designated account within thirty (30) calendar days of the invoice date. Late payments shall accrue interest at 1.5% per month.</w:t>
      </w:r>
    </w:p>
    <w:p>
      <w:pPr>
        <w:numPr>
          <w:ilvl w:val="0"/>
          <w:numId w:val="1001"/>
        </w:numPr>
        <w:pStyle w:val="Compact"/>
      </w:pPr>
      <w:r>
        <w:rPr>
          <w:bCs/>
          <w:b/>
        </w:rPr>
        <w:t xml:space="preserve">Warranty:</w:t>
      </w:r>
      <w:r>
        <w:t xml:space="preserve"> </w:t>
      </w:r>
      <w:r>
        <w:t xml:space="preserve">The seller warrants that all chemical products are free from defects and meet the specifications stated in this Purchase Order. The chemist consulting services are warranted to be performed by a licensed, board-certified chemist in good standing with the State of California.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Los Angeles metropolitan area, government-mandated shutdowns, or supply chain disruptions within the United States.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without regard to conflict of law principles. Any disputes shall be resolved in the Superior Court of Los Angeles County.</w:t>
      </w:r>
    </w:p>
    <w:p>
      <w:pPr>
        <w:numPr>
          <w:ilvl w:val="0"/>
          <w:numId w:val="1001"/>
        </w:numPr>
        <w:pStyle w:val="Compact"/>
      </w:pPr>
      <w:r>
        <w:rPr>
          <w:bCs/>
          <w:b/>
        </w:rPr>
        <w:t xml:space="preserve">Confidentiality:</w:t>
      </w:r>
      <w:r>
        <w:t xml:space="preserve"> </w:t>
      </w:r>
      <w:r>
        <w:t xml:space="preserve">All proprietary formulations, analytical data, and business information exchanged under this Purchase Order shall remain strictly confidential for a period of five (5) years from the date of final delivery.</w:t>
      </w:r>
    </w:p>
    <w:bookmarkEnd w:id="26"/>
    <w:bookmarkStart w:id="27" w:name="authorized-signatures"/>
    <w:p>
      <w:pPr>
        <w:pStyle w:val="Heading2"/>
      </w:pPr>
      <w:r>
        <w:t xml:space="preserve">7. Authorized Signatures</w:t>
      </w:r>
    </w:p>
    <w:p>
      <w:pPr>
        <w:pStyle w:val="FirstParagraph"/>
      </w:pPr>
      <w:r>
        <w:rPr>
          <w:bCs/>
          <w:b/>
        </w:rPr>
        <w:t xml:space="preserve">For the Buyer:</w:t>
      </w:r>
      <w:r>
        <w:br/>
      </w:r>
      <w:r>
        <w:t xml:space="preserve">Pacific Coast Analytical Laboratories, Inc.</w:t>
      </w:r>
    </w:p>
    <w:p>
      <w:pPr>
        <w:pStyle w:val="BodyText"/>
      </w:pPr>
      <w:r>
        <w:t xml:space="preserve">Dr. Margaret Ellison</w:t>
      </w:r>
      <w:r>
        <w:br/>
      </w:r>
      <w:r>
        <w:t xml:space="preserve">Chief Procurement Officer</w:t>
      </w:r>
      <w:r>
        <w:br/>
      </w:r>
      <w:r>
        <w:t xml:space="preserve">Date: ______________________</w:t>
      </w:r>
    </w:p>
    <w:p>
      <w:pPr>
        <w:pStyle w:val="BodyText"/>
      </w:pPr>
      <w:r>
        <w:rPr>
          <w:bCs/>
          <w:b/>
        </w:rPr>
        <w:t xml:space="preserve">For the Seller:</w:t>
      </w:r>
      <w:r>
        <w:br/>
      </w:r>
      <w:r>
        <w:t xml:space="preserve">Meridian Chemist Supply &amp; Consulting Group</w:t>
      </w:r>
    </w:p>
    <w:p>
      <w:pPr>
        <w:pStyle w:val="BodyText"/>
      </w:pPr>
      <w:r>
        <w:t xml:space="preserve">Dr. James Whitfield</w:t>
      </w:r>
      <w:r>
        <w:br/>
      </w:r>
      <w:r>
        <w:t xml:space="preserve">Lead Chemist &amp; Account Director</w:t>
      </w:r>
      <w:r>
        <w:br/>
      </w:r>
      <w:r>
        <w:t xml:space="preserve">Date: ______________________</w:t>
      </w:r>
    </w:p>
    <w:bookmarkEnd w:id="27"/>
    <w:p>
      <w:pPr>
        <w:pStyle w:val="BodyText"/>
      </w:pPr>
      <w:r>
        <w:t xml:space="preserve">This Purchase Order (PO-LA-2025-04872) was prepared for use in Los Angeles, California, United States. All references to "Chemist" denote a licensed professional chemist as defined under California Business &amp; Professions Code Section 4000 et seq. This document is valid only for the transaction described herein and does not constitute a standing order. © 2025 Pacific Coast Analytical Laboratories,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Services - Los Angeles, United States</dc:title>
  <dc:creator/>
  <dc:language>en</dc:language>
  <cp:keywords/>
  <dcterms:created xsi:type="dcterms:W3CDTF">2026-10-10T04:49:30Z</dcterms:created>
  <dcterms:modified xsi:type="dcterms:W3CDTF">2026-10-10T04:49:30Z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