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Chemist Supply Procurement — Uzbekistan Tashkent</w:t>
      </w:r>
    </w:p>
    <w:bookmarkEnd w:id="20"/>
    <w:p>
      <w:pPr>
        <w:pStyle w:val="BodyText"/>
      </w:pPr>
      <w:r>
        <w:rPr>
          <w:bCs/>
          <w:b/>
        </w:rPr>
        <w:t xml:space="preserve">Purchase Order No.:</w:t>
      </w:r>
      <w:r>
        <w:t xml:space="preserve"> </w:t>
      </w:r>
      <w:r>
        <w:t xml:space="preserve">PO-TK-2025-04871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Uzbekistan Som (UZS)</w:t>
      </w:r>
    </w:p>
    <w:p>
      <w:pPr>
        <w:pStyle w:val="BodyText"/>
      </w:pPr>
      <w:r>
        <w:rPr>
          <w:bCs/>
          <w:b/>
        </w:rPr>
        <w:t xml:space="preserve">Incoterms:</w:t>
      </w:r>
      <w:r>
        <w:t xml:space="preserve"> </w:t>
      </w:r>
      <w:r>
        <w:t xml:space="preserve">DDP Tashkent, Uzbekistan</w:t>
      </w:r>
    </w:p>
    <w:p>
      <w:pPr>
        <w:pStyle w:val="BodyText"/>
      </w:pPr>
      <w:r>
        <w:t xml:space="preserve">Parties Involved</w:t>
      </w:r>
    </w:p>
    <w:bookmarkStart w:id="21" w:name="buyer-chemist"/>
    <w:p>
      <w:pPr>
        <w:pStyle w:val="Heading3"/>
      </w:pPr>
      <w:r>
        <w:t xml:space="preserve">Buyer (Chemist)</w:t>
      </w:r>
    </w:p>
    <w:p>
      <w:pPr>
        <w:pStyle w:val="FirstParagraph"/>
      </w:pPr>
      <w:r>
        <w:rPr>
          <w:bCs/>
          <w:b/>
        </w:rPr>
        <w:t xml:space="preserve">Tashkent Central Chemist Pharmacy LLC</w:t>
      </w:r>
    </w:p>
    <w:p>
      <w:pPr>
        <w:pStyle w:val="BodyText"/>
      </w:pPr>
      <w:r>
        <w:t xml:space="preserve">142 Amir Temur Avenue, Chilonzor District</w:t>
      </w:r>
    </w:p>
    <w:p>
      <w:pPr>
        <w:pStyle w:val="BodyText"/>
      </w:pPr>
      <w:r>
        <w:t xml:space="preserve">Tashkent, 100084, Uzbekistan</w:t>
      </w:r>
    </w:p>
    <w:p>
      <w:pPr>
        <w:pStyle w:val="BodyText"/>
      </w:pPr>
      <w:r>
        <w:t xml:space="preserve">Tax ID (INN): 201548736</w:t>
      </w:r>
    </w:p>
    <w:p>
      <w:pPr>
        <w:pStyle w:val="BodyText"/>
      </w:pPr>
      <w:r>
        <w:t xml:space="preserve">Contact: Dr. Aziz Karimov, Head Pharmacist</w:t>
      </w:r>
    </w:p>
    <w:p>
      <w:pPr>
        <w:pStyle w:val="BodyText"/>
      </w:pPr>
      <w:r>
        <w:t xml:space="preserve">Email: procurement@tashkentchemist.uz</w:t>
      </w:r>
    </w:p>
    <w:p>
      <w:pPr>
        <w:pStyle w:val="BodyText"/>
      </w:pPr>
      <w:r>
        <w:t xml:space="preserve">Phone: +998 71 200 45 67</w:t>
      </w:r>
    </w:p>
    <w:bookmarkEnd w:id="21"/>
    <w:bookmarkStart w:id="22" w:name="supplier"/>
    <w:p>
      <w:pPr>
        <w:pStyle w:val="Heading3"/>
      </w:pPr>
      <w:r>
        <w:t xml:space="preserve">Supplier</w:t>
      </w:r>
    </w:p>
    <w:p>
      <w:pPr>
        <w:pStyle w:val="FirstParagraph"/>
      </w:pPr>
      <w:r>
        <w:rPr>
          <w:bCs/>
          <w:b/>
        </w:rPr>
        <w:t xml:space="preserve">PharmaBridge International Trading Co.</w:t>
      </w:r>
    </w:p>
    <w:p>
      <w:pPr>
        <w:pStyle w:val="BodyText"/>
      </w:pPr>
      <w:r>
        <w:t xml:space="preserve">Unit 7, Industrial Zone 3, Yangiyo'l District</w:t>
      </w:r>
    </w:p>
    <w:p>
      <w:pPr>
        <w:pStyle w:val="BodyText"/>
      </w:pPr>
      <w:r>
        <w:t xml:space="preserve">Tashkent, 100091, Uzbekistan</w:t>
      </w:r>
    </w:p>
    <w:p>
      <w:pPr>
        <w:pStyle w:val="BodyText"/>
      </w:pPr>
      <w:r>
        <w:t xml:space="preserve">Tax ID (INN): 201893452</w:t>
      </w:r>
    </w:p>
    <w:p>
      <w:pPr>
        <w:pStyle w:val="BodyText"/>
      </w:pPr>
      <w:r>
        <w:t xml:space="preserve">Contact: Ms. Gulnora Rahimova, Sales Director</w:t>
      </w:r>
    </w:p>
    <w:p>
      <w:pPr>
        <w:pStyle w:val="BodyText"/>
      </w:pPr>
      <w:r>
        <w:t xml:space="preserve">Email: sales@pharmabridge.uz</w:t>
      </w:r>
    </w:p>
    <w:p>
      <w:pPr>
        <w:pStyle w:val="BodyText"/>
      </w:pPr>
      <w:r>
        <w:t xml:space="preserve">Phone: +998 71 233 89 01</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Amoxicillin 500mg Capsules (14-count blister) — Chemist stock replenishment</w:t>
            </w:r>
          </w:p>
        </w:tc>
        <w:tc>
          <w:tcPr/>
          <w:p>
            <w:pPr>
              <w:pStyle w:val="Compact"/>
              <w:jc w:val="left"/>
            </w:pPr>
            <w:r>
              <w:t xml:space="preserve">Box</w:t>
            </w:r>
          </w:p>
        </w:tc>
        <w:tc>
          <w:tcPr/>
          <w:p>
            <w:pPr>
              <w:pStyle w:val="Compact"/>
              <w:jc w:val="left"/>
            </w:pPr>
            <w:r>
              <w:t xml:space="preserve">500</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Ibuprofen 400mg Tablets (20-count strip) — Chemist over-the-counter supply</w:t>
            </w:r>
          </w:p>
        </w:tc>
        <w:tc>
          <w:tcPr/>
          <w:p>
            <w:pPr>
              <w:pStyle w:val="Compact"/>
              <w:jc w:val="left"/>
            </w:pPr>
            <w:r>
              <w:t xml:space="preserve">Box</w:t>
            </w:r>
          </w:p>
        </w:tc>
        <w:tc>
          <w:tcPr/>
          <w:p>
            <w:pPr>
              <w:pStyle w:val="Compact"/>
              <w:jc w:val="left"/>
            </w:pPr>
            <w:r>
              <w:t xml:space="preserve">800</w:t>
            </w:r>
          </w:p>
        </w:tc>
        <w:tc>
          <w:tcPr/>
          <w:p>
            <w:pPr>
              <w:pStyle w:val="Compact"/>
              <w:jc w:val="left"/>
            </w:pPr>
            <w:r>
              <w:t xml:space="preserve">28,000</w:t>
            </w:r>
          </w:p>
        </w:tc>
        <w:tc>
          <w:tcPr/>
          <w:p>
            <w:pPr>
              <w:pStyle w:val="Compact"/>
              <w:jc w:val="left"/>
            </w:pPr>
            <w:r>
              <w:t xml:space="preserve">22,400,000</w:t>
            </w:r>
          </w:p>
        </w:tc>
      </w:tr>
      <w:tr>
        <w:tc>
          <w:tcPr/>
          <w:p>
            <w:pPr>
              <w:pStyle w:val="Compact"/>
              <w:jc w:val="left"/>
            </w:pPr>
            <w:r>
              <w:t xml:space="preserve">03</w:t>
            </w:r>
          </w:p>
        </w:tc>
        <w:tc>
          <w:tcPr/>
          <w:p>
            <w:pPr>
              <w:pStyle w:val="Compact"/>
              <w:jc w:val="left"/>
            </w:pPr>
            <w:r>
              <w:t xml:space="preserve">Paracetamol 500mg Tablets (10-count strip) — Chemist essential medicine</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Oral Rehydration Salts (ORS) Sachets — Chemist pediatric section</w:t>
            </w:r>
          </w:p>
        </w:tc>
        <w:tc>
          <w:tcPr/>
          <w:p>
            <w:pPr>
              <w:pStyle w:val="Compact"/>
              <w:jc w:val="left"/>
            </w:pPr>
            <w:r>
              <w:t xml:space="preserve">Box</w:t>
            </w:r>
          </w:p>
        </w:tc>
        <w:tc>
          <w:tcPr/>
          <w:p>
            <w:pPr>
              <w:pStyle w:val="Compact"/>
              <w:jc w:val="left"/>
            </w:pPr>
            <w:r>
              <w:t xml:space="preserve">600</w:t>
            </w:r>
          </w:p>
        </w:tc>
        <w:tc>
          <w:tcPr/>
          <w:p>
            <w:pPr>
              <w:pStyle w:val="Compact"/>
              <w:jc w:val="left"/>
            </w:pPr>
            <w:r>
              <w:t xml:space="preserve">32,000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Pharmaceutical Refrigeration Unit (200L, 2–8°C) — Chemist cold-chain equipment</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06</w:t>
            </w:r>
          </w:p>
        </w:tc>
        <w:tc>
          <w:tcPr/>
          <w:p>
            <w:pPr>
              <w:pStyle w:val="Compact"/>
              <w:jc w:val="left"/>
            </w:pPr>
            <w:r>
              <w:t xml:space="preserve">Electronic Prescription Dispensing Software License (Annual) — Chemist IT system</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Sterile Gauze Pads 10x10cm (100-pack) — Chemist wound care supplies</w:t>
            </w:r>
          </w:p>
        </w:tc>
        <w:tc>
          <w:tcPr/>
          <w:p>
            <w:pPr>
              <w:pStyle w:val="Compact"/>
              <w:jc w:val="left"/>
            </w:pPr>
            <w:r>
              <w:t xml:space="preserve">Box</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4,800,000</w:t>
            </w:r>
          </w:p>
        </w:tc>
      </w:tr>
      <w:tr>
        <w:tc>
          <w:tcPr/>
          <w:p>
            <w:pPr>
              <w:pStyle w:val="Compact"/>
              <w:jc w:val="left"/>
            </w:pPr>
            <w:r>
              <w:t xml:space="preserve">08</w:t>
            </w:r>
          </w:p>
        </w:tc>
        <w:tc>
          <w:tcPr/>
          <w:p>
            <w:pPr>
              <w:pStyle w:val="Compact"/>
              <w:jc w:val="left"/>
            </w:pPr>
            <w:r>
              <w:t xml:space="preserve">Nitrile Examination Gloves (Medium, 100-count) — Chemist PPE stock</w:t>
            </w:r>
          </w:p>
        </w:tc>
        <w:tc>
          <w:tcPr/>
          <w:p>
            <w:pPr>
              <w:pStyle w:val="Compact"/>
              <w:jc w:val="left"/>
            </w:pPr>
            <w:r>
              <w:t xml:space="preserve">Box</w:t>
            </w:r>
          </w:p>
        </w:tc>
        <w:tc>
          <w:tcPr/>
          <w:p>
            <w:pPr>
              <w:pStyle w:val="Compact"/>
              <w:jc w:val="left"/>
            </w:pPr>
            <w:r>
              <w:t xml:space="preserve">300</w:t>
            </w:r>
          </w:p>
        </w:tc>
        <w:tc>
          <w:tcPr/>
          <w:p>
            <w:pPr>
              <w:pStyle w:val="Compact"/>
              <w:jc w:val="left"/>
            </w:pPr>
            <w:r>
              <w:t xml:space="preserve">22,000</w:t>
            </w:r>
          </w:p>
        </w:tc>
        <w:tc>
          <w:tcPr/>
          <w:p>
            <w:pPr>
              <w:pStyle w:val="Compact"/>
              <w:jc w:val="left"/>
            </w:pPr>
            <w:r>
              <w:t xml:space="preserve">6,600,000</w:t>
            </w:r>
          </w:p>
        </w:tc>
      </w:tr>
    </w:tbl>
    <w:p>
      <w:pPr>
        <w:pStyle w:val="BodyText"/>
      </w:pPr>
      <w:r>
        <w:t xml:space="preserve">Subtotal:</w:t>
      </w:r>
      <w:r>
        <w:t xml:space="preserve">143,100,000 UZS</w:t>
      </w:r>
    </w:p>
    <w:p>
      <w:pPr>
        <w:pStyle w:val="BodyText"/>
      </w:pPr>
      <w:r>
        <w:t xml:space="preserve">VAT (12% — Uzbekistan standard rate):</w:t>
      </w:r>
      <w:r>
        <w:t xml:space="preserve">17,172,000 UZS</w:t>
      </w:r>
    </w:p>
    <w:p>
      <w:pPr>
        <w:pStyle w:val="BodyText"/>
      </w:pPr>
      <w:r>
        <w:t xml:space="preserve">Delivery &amp; Handling (Tashkent, Uzbekistan):</w:t>
      </w:r>
      <w:r>
        <w:t xml:space="preserve">2,500,000 UZS</w:t>
      </w:r>
    </w:p>
    <w:p>
      <w:pPr>
        <w:pStyle w:val="BodyText"/>
      </w:pPr>
      <w:r>
        <w:t xml:space="preserve">Grand Total:</w:t>
      </w:r>
      <w:r>
        <w:t xml:space="preserve">162,772,000 UZS</w:t>
      </w:r>
    </w:p>
    <w:p>
      <w:pPr>
        <w:pStyle w:val="BodyText"/>
      </w:pPr>
      <w:r>
        <w:t xml:space="preserve">Terms and Conditions</w:t>
      </w:r>
    </w:p>
    <w:p>
      <w:pPr>
        <w:pStyle w:val="BodyText"/>
      </w:pPr>
      <w:r>
        <w:rPr>
          <w:bCs/>
          <w:b/>
        </w:rPr>
        <w:t xml:space="preserve">1.</w:t>
      </w:r>
      <w:r>
        <w:t xml:space="preserve"> </w:t>
      </w:r>
      <w:r>
        <w:t xml:space="preserve">This Purchase Order is issued by Tashkent Central Chemist Pharmacy LLC, a registered Chemist establishment operating in Uzbekistan Tashkent, and constitutes a binding request for the supply of pharmaceutical products, medical equipment, and related services as itemized above.</w:t>
      </w:r>
    </w:p>
    <w:p>
      <w:pPr>
        <w:pStyle w:val="BodyText"/>
      </w:pPr>
      <w:r>
        <w:rPr>
          <w:bCs/>
          <w:b/>
        </w:rPr>
        <w:t xml:space="preserve">2.</w:t>
      </w:r>
      <w:r>
        <w:t xml:space="preserve"> </w:t>
      </w:r>
      <w:r>
        <w:t xml:space="preserve">The Supplier shall deliver all goods to the Chemist premises located at 142 Amir Temur Avenue, Chilonzor District, Tashkent, Uzbekistan, no later than 28 June 2025. Delivery shall be made in accordance with DDP (Delivered Duty Paid) terms as specified in this Purchase Order.</w:t>
      </w:r>
    </w:p>
    <w:p>
      <w:pPr>
        <w:pStyle w:val="BodyText"/>
      </w:pPr>
      <w:r>
        <w:rPr>
          <w:bCs/>
          <w:b/>
        </w:rPr>
        <w:t xml:space="preserve">3.</w:t>
      </w:r>
      <w:r>
        <w:t xml:space="preserve"> </w:t>
      </w:r>
      <w:r>
        <w:t xml:space="preserve">All pharmaceutical products must comply with the regulatory standards set forth by the State Service for Medicines and Medical Devices of the Ministry of Health of the Republic of Uzbekistan. The Supplier warrants that all items are within their expiration date by a minimum of 18 months at the time of delivery to the Chemist in Uzbekistan Tashkent.</w:t>
      </w:r>
    </w:p>
    <w:p>
      <w:pPr>
        <w:pStyle w:val="BodyText"/>
      </w:pPr>
      <w:r>
        <w:rPr>
          <w:bCs/>
          <w:b/>
        </w:rPr>
        <w:t xml:space="preserve">4.</w:t>
      </w:r>
      <w:r>
        <w:t xml:space="preserve"> </w:t>
      </w:r>
      <w:r>
        <w:t xml:space="preserve">Payment shall be made within thirty (30) calendar days from the date of confirmed receipt and acceptance of goods at the Chemist warehouse in Tashkent. Payment shall be processed via bank transfer to the Supplier's designated account in Uzbekistan Som (UZS).</w:t>
      </w:r>
    </w:p>
    <w:p>
      <w:pPr>
        <w:pStyle w:val="BodyText"/>
      </w:pPr>
      <w:r>
        <w:rPr>
          <w:bCs/>
          <w:b/>
        </w:rPr>
        <w:t xml:space="preserve">5.</w:t>
      </w:r>
      <w:r>
        <w:t xml:space="preserve"> </w:t>
      </w:r>
      <w:r>
        <w:t xml:space="preserve">The Chemist reserves the right to inspect all delivered goods upon arrival. Any items found to be damaged, expired, or non-conforming to the specifications listed in this Purchase Order shall be rejected and returned to the Supplier at the Supplier's sole expense.</w:t>
      </w:r>
    </w:p>
    <w:p>
      <w:pPr>
        <w:pStyle w:val="BodyText"/>
      </w:pPr>
      <w:r>
        <w:rPr>
          <w:bCs/>
          <w:b/>
        </w:rPr>
        <w:t xml:space="preserve">6.</w:t>
      </w:r>
      <w:r>
        <w:t xml:space="preserve"> </w:t>
      </w:r>
      <w:r>
        <w:t xml:space="preserve">The cold-chain pharmaceutical refrigeration units (Item No. 05) must be installed, calibrated, and certified by a licensed technician in Uzbekistan Tashkent prior to final acceptance. Installation costs are included in the unit price stated in this Purchase Order.</w:t>
      </w:r>
    </w:p>
    <w:p>
      <w:pPr>
        <w:pStyle w:val="BodyText"/>
      </w:pPr>
      <w:r>
        <w:rPr>
          <w:bCs/>
          <w:b/>
        </w:rPr>
        <w:t xml:space="preserve">7.</w:t>
      </w:r>
      <w:r>
        <w:t xml:space="preserve"> </w:t>
      </w:r>
      <w:r>
        <w:t xml:space="preserve">This Purchase Order is governed by the commercial legislation of the Republic of Uzbekistan. Any disputes arising from this Purchase Order shall be resolved through the Tashkent City Arbitration Court in Uzbekistan Tashkent.</w:t>
      </w:r>
    </w:p>
    <w:p>
      <w:pPr>
        <w:pStyle w:val="BodyText"/>
      </w:pPr>
      <w:r>
        <w:rPr>
          <w:bCs/>
          <w:b/>
        </w:rPr>
        <w:t xml:space="preserve">8.</w:t>
      </w:r>
      <w:r>
        <w:t xml:space="preserve"> </w:t>
      </w:r>
      <w:r>
        <w:t xml:space="preserve">The Supplier shall provide a full commercial invoice, packing list, and certificates of origin for all items. The Chemist in Uzbekistan Tashkent requires these documents for customs clearance and internal inventory compliance.</w:t>
      </w:r>
    </w:p>
    <w:p>
      <w:pPr>
        <w:pStyle w:val="BodyText"/>
      </w:pPr>
      <w:r>
        <w:rPr>
          <w:bCs/>
          <w:b/>
        </w:rPr>
        <w:t xml:space="preserve">Authorized Signatory — Buyer</w:t>
      </w:r>
    </w:p>
    <w:p>
      <w:pPr>
        <w:pStyle w:val="BodyText"/>
      </w:pPr>
      <w:r>
        <w:t xml:space="preserve">Dr. Aziz Karimov, Head Pharmacist</w:t>
      </w:r>
    </w:p>
    <w:p>
      <w:pPr>
        <w:pStyle w:val="BodyText"/>
      </w:pPr>
      <w:r>
        <w:t xml:space="preserve">Tashkent Central Chemist Pharmacy LLC</w:t>
      </w:r>
    </w:p>
    <w:p>
      <w:pPr>
        <w:pStyle w:val="BodyText"/>
      </w:pPr>
      <w:r>
        <w:t xml:space="preserve">Date: _______________</w:t>
      </w:r>
    </w:p>
    <w:p>
      <w:pPr>
        <w:pStyle w:val="BodyText"/>
      </w:pPr>
      <w:r>
        <w:rPr>
          <w:bCs/>
          <w:b/>
        </w:rPr>
        <w:t xml:space="preserve">Authorized Signatory — Supplier</w:t>
      </w:r>
    </w:p>
    <w:p>
      <w:pPr>
        <w:pStyle w:val="BodyText"/>
      </w:pPr>
      <w:r>
        <w:t xml:space="preserve">Ms. Gulnora Rahimova, Sales Director</w:t>
      </w:r>
    </w:p>
    <w:p>
      <w:pPr>
        <w:pStyle w:val="BodyText"/>
      </w:pPr>
      <w:r>
        <w:t xml:space="preserve">PharmaBridge International Trading Co.</w:t>
      </w:r>
    </w:p>
    <w:p>
      <w:pPr>
        <w:pStyle w:val="BodyText"/>
      </w:pPr>
      <w:r>
        <w:t xml:space="preserve">Date: _______________</w:t>
      </w:r>
    </w:p>
    <w:p>
      <w:pPr>
        <w:pStyle w:val="BodyText"/>
      </w:pPr>
      <w:r>
        <w:rPr>
          <w:bCs/>
          <w:b/>
        </w:rPr>
        <w:t xml:space="preserve">Notice:</w:t>
      </w:r>
      <w:r>
        <w:t xml:space="preserve"> </w:t>
      </w:r>
      <w:r>
        <w:t xml:space="preserve">This Purchase Order document is generated for the Chemist operations of Tashkent Central Chemist Pharmacy LLC in Uzbekistan Tashkent. All references to "Chemist" in this document pertain to the licensed pharmacy and pharmaceutical retail establishment. This Purchase Order (PO-TK-2025-04871) is valid for a period of sixty (60) days from the date of issue. Any amendments to this Purchase Order must be made in writing and signed by both parties. The Chemist in Uzbekistan Tashkent acknowledges receipt of this Purchase Order and agrees to the terms stated herein. Document reference: PO-TK-2025-04871 | Chemist Procurement Division | Uzbekistan Tashkent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Uzbekistan Tashkent</dc:title>
  <dc:creator/>
  <dc:language>en</dc:language>
  <cp:keywords/>
  <dcterms:created xsi:type="dcterms:W3CDTF">2026-10-10T01:22:13Z</dcterms:created>
  <dcterms:modified xsi:type="dcterms:W3CDTF">2026-10-10T01:22:13Z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