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Química del Este, C.A.</w:t>
      </w:r>
      <w:r>
        <w:t xml:space="preserve"> </w:t>
      </w:r>
      <w:r>
        <w:t xml:space="preserve">— Chemist &amp; Pharmaceutical Supply Distributor</w:t>
      </w:r>
    </w:p>
    <w:p>
      <w:pPr>
        <w:pStyle w:val="BodyText"/>
      </w:pPr>
      <w:r>
        <w:t xml:space="preserve">Av. Francisco de Miranda, Torre Empresarial, Piso 12, Chacao, Caracas, Venezuela</w:t>
      </w:r>
    </w:p>
    <w:p>
      <w:pPr>
        <w:pStyle w:val="BodyText"/>
      </w:pPr>
      <w:r>
        <w:t xml:space="preserve">RIF: J-30458721-K | Tel: +58 (212) 555-0147 | Email: compras@quimicadelseste.com.ve</w:t>
      </w:r>
    </w:p>
    <w:bookmarkEnd w:id="20"/>
    <w:p>
      <w:pPr>
        <w:pStyle w:val="BodyText"/>
      </w:pPr>
      <w:r>
        <w:rPr>
          <w:bCs/>
          <w:b/>
        </w:rPr>
        <w:t xml:space="preserve">Purchase Order No.:</w:t>
      </w:r>
      <w:r>
        <w:t xml:space="preserve"> </w:t>
      </w:r>
      <w:r>
        <w:t xml:space="preserve">PO-2025-VC-0487</w:t>
      </w:r>
      <w:r>
        <w:br/>
      </w:r>
      <w:r>
        <w:rPr>
          <w:bCs/>
          <w:b/>
        </w:rPr>
        <w:t xml:space="preserve">Date of Issue:</w:t>
      </w:r>
      <w:r>
        <w:t xml:space="preserve"> </w:t>
      </w:r>
      <w:r>
        <w:t xml:space="preserve">14 June 2025</w:t>
      </w:r>
      <w:r>
        <w:br/>
      </w:r>
      <w:r>
        <w:rPr>
          <w:bCs/>
          <w:b/>
        </w:rPr>
        <w:t xml:space="preserve">Valid Until:</w:t>
      </w:r>
      <w:r>
        <w:t xml:space="preserve"> </w:t>
      </w:r>
      <w:r>
        <w:t xml:space="preserve">28 June 2025</w:t>
      </w:r>
    </w:p>
    <w:p>
      <w:pPr>
        <w:pStyle w:val="BodyText"/>
      </w:pPr>
      <w:r>
        <w:rPr>
          <w:bCs/>
          <w:b/>
        </w:rPr>
        <w:t xml:space="preserve">Supplier (Chemist):</w:t>
      </w:r>
      <w:r>
        <w:t xml:space="preserve"> </w:t>
      </w:r>
      <w:r>
        <w:t xml:space="preserve">Farmacéutica Andina, C.A.</w:t>
      </w:r>
      <w:r>
        <w:br/>
      </w:r>
      <w:r>
        <w:rPr>
          <w:bCs/>
          <w:b/>
        </w:rPr>
        <w:t xml:space="preserve">Address:</w:t>
      </w:r>
      <w:r>
        <w:t xml:space="preserve"> </w:t>
      </w:r>
      <w:r>
        <w:t xml:space="preserve">Av. Panteón, Edif. Centro Médico, Piso 3, Los Palos Grandes, Caracas, Venezuela</w:t>
      </w:r>
      <w:r>
        <w:br/>
      </w:r>
      <w:r>
        <w:rPr>
          <w:bCs/>
          <w:b/>
        </w:rPr>
        <w:t xml:space="preserve">RIF:</w:t>
      </w:r>
      <w:r>
        <w:t xml:space="preserve"> </w:t>
      </w:r>
      <w:r>
        <w:t xml:space="preserve">J-12876543-9</w:t>
      </w:r>
    </w:p>
    <w:p>
      <w:pPr>
        <w:pStyle w:val="BodyText"/>
      </w:pPr>
      <w:r>
        <w:rPr>
          <w:bCs/>
          <w:b/>
        </w:rPr>
        <w:t xml:space="preserve">Delivery Location:</w:t>
      </w:r>
      <w:r>
        <w:t xml:space="preserve"> </w:t>
      </w:r>
      <w:r>
        <w:t xml:space="preserve">Warehouse 2, Zona Industrial de Petare, Caracas, Venezuela</w:t>
      </w:r>
      <w:r>
        <w:br/>
      </w:r>
      <w:r>
        <w:rPr>
          <w:bCs/>
          <w:b/>
        </w:rPr>
        <w:t xml:space="preserve">Delivery Date:</w:t>
      </w:r>
      <w:r>
        <w:t xml:space="preserve"> </w:t>
      </w:r>
      <w:r>
        <w:t xml:space="preserve">27 June 2025</w:t>
      </w:r>
      <w:r>
        <w:br/>
      </w:r>
      <w:r>
        <w:rPr>
          <w:bCs/>
          <w:b/>
        </w:rPr>
        <w:t xml:space="preserve">Incoterms:</w:t>
      </w:r>
      <w:r>
        <w:t xml:space="preserve"> </w:t>
      </w:r>
      <w:r>
        <w:t xml:space="preserve">DDP Caracas</w:t>
      </w:r>
    </w:p>
    <w:bookmarkStart w:id="21" w:name="purchase-order-description"/>
    <w:p>
      <w:pPr>
        <w:pStyle w:val="Heading2"/>
      </w:pPr>
      <w:r>
        <w:t xml:space="preserve">1. Purchase Order Description</w:t>
      </w:r>
    </w:p>
    <w:p>
      <w:pPr>
        <w:pStyle w:val="FirstParagraph"/>
      </w:pPr>
      <w:r>
        <w:t xml:space="preserve">This Purchase Order is issued by</w:t>
      </w:r>
      <w:r>
        <w:t xml:space="preserve"> </w:t>
      </w:r>
      <w:r>
        <w:rPr>
          <w:bCs/>
          <w:b/>
        </w:rPr>
        <w:t xml:space="preserve">Química del Este, C.A.</w:t>
      </w:r>
      <w:r>
        <w:t xml:space="preserve">, a registered chemist and pharmaceutical distribution company operating in Venezuela Caracas, to formally request the supply of pharmaceutical raw materials, laboratory reagents, and dispensing equipment from the supplier identified above. This document constitutes a binding commercial agreement between the purchasing chemist entity and the supplier for the goods enumerated herein. All transactions governed by this Purchase Order shall comply with the regulations established by the</w:t>
      </w:r>
      <w:r>
        <w:t xml:space="preserve"> </w:t>
      </w:r>
      <w:r>
        <w:rPr>
          <w:iCs/>
          <w:i/>
        </w:rPr>
        <w:t xml:space="preserve">Agencia Nacional de Alimentos y Medicamentos</w:t>
      </w:r>
      <w:r>
        <w:t xml:space="preserve"> </w:t>
      </w:r>
      <w:r>
        <w:t xml:space="preserve">(ANAMED) of Venezuela and the commercial codes applicable in the state of Miranda, where Caracas is located.</w:t>
      </w:r>
    </w:p>
    <w:bookmarkEnd w:id="21"/>
    <w:bookmarkStart w:id="22" w:name="items-ordered"/>
    <w:p>
      <w:pPr>
        <w:pStyle w:val="Heading2"/>
      </w:pPr>
      <w:r>
        <w:t xml:space="preserve">2. Items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Paracetamol 500 mg tablets (bulk, 10,000 units per carton) — Chemist dispensing grade</w:t>
            </w:r>
          </w:p>
        </w:tc>
        <w:tc>
          <w:tcPr/>
          <w:p>
            <w:pPr>
              <w:pStyle w:val="Compact"/>
              <w:jc w:val="left"/>
            </w:pPr>
            <w:r>
              <w:t xml:space="preserve">Carton</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Amoxicillin 250 mg capsules (bulk, 5,000 units per carton) — Chemist formulation grade</w:t>
            </w:r>
          </w:p>
        </w:tc>
        <w:tc>
          <w:tcPr/>
          <w:p>
            <w:pPr>
              <w:pStyle w:val="Compact"/>
              <w:jc w:val="left"/>
            </w:pPr>
            <w:r>
              <w:t xml:space="preserve">Carton</w:t>
            </w:r>
          </w:p>
        </w:tc>
        <w:tc>
          <w:tcPr/>
          <w:p>
            <w:pPr>
              <w:pStyle w:val="Compact"/>
              <w:jc w:val="left"/>
            </w:pPr>
            <w:r>
              <w:t xml:space="preserve">80</w:t>
            </w:r>
          </w:p>
        </w:tc>
        <w:tc>
          <w:tcPr/>
          <w:p>
            <w:pPr>
              <w:pStyle w:val="Compact"/>
              <w:jc w:val="left"/>
            </w:pPr>
            <w:r>
              <w:t xml:space="preserve">62.50</w:t>
            </w:r>
          </w:p>
        </w:tc>
        <w:tc>
          <w:tcPr/>
          <w:p>
            <w:pPr>
              <w:pStyle w:val="Compact"/>
              <w:jc w:val="left"/>
            </w:pPr>
            <w:r>
              <w:t xml:space="preserve">5,000.00</w:t>
            </w:r>
          </w:p>
        </w:tc>
      </w:tr>
      <w:tr>
        <w:tc>
          <w:tcPr/>
          <w:p>
            <w:pPr>
              <w:pStyle w:val="Compact"/>
              <w:jc w:val="left"/>
            </w:pPr>
            <w:r>
              <w:t xml:space="preserve">03</w:t>
            </w:r>
          </w:p>
        </w:tc>
        <w:tc>
          <w:tcPr/>
          <w:p>
            <w:pPr>
              <w:pStyle w:val="Compact"/>
              <w:jc w:val="left"/>
            </w:pPr>
            <w:r>
              <w:t xml:space="preserve">Sodium Chloride 0.9% IV solution, 500 mL bags (sterile, hospital-grade)</w:t>
            </w:r>
          </w:p>
        </w:tc>
        <w:tc>
          <w:tcPr/>
          <w:p>
            <w:pPr>
              <w:pStyle w:val="Compact"/>
              <w:jc w:val="left"/>
            </w:pPr>
            <w:r>
              <w:t xml:space="preserve">Box (50 bags)</w:t>
            </w:r>
          </w:p>
        </w:tc>
        <w:tc>
          <w:tcPr/>
          <w:p>
            <w:pPr>
              <w:pStyle w:val="Compact"/>
              <w:jc w:val="left"/>
            </w:pPr>
            <w:r>
              <w:t xml:space="preserve">60</w:t>
            </w:r>
          </w:p>
        </w:tc>
        <w:tc>
          <w:tcPr/>
          <w:p>
            <w:pPr>
              <w:pStyle w:val="Compact"/>
              <w:jc w:val="left"/>
            </w:pPr>
            <w:r>
              <w:t xml:space="preserve">38.00</w:t>
            </w:r>
          </w:p>
        </w:tc>
        <w:tc>
          <w:tcPr/>
          <w:p>
            <w:pPr>
              <w:pStyle w:val="Compact"/>
              <w:jc w:val="left"/>
            </w:pPr>
            <w:r>
              <w:t xml:space="preserve">2,280.00</w:t>
            </w:r>
          </w:p>
        </w:tc>
      </w:tr>
      <w:tr>
        <w:tc>
          <w:tcPr/>
          <w:p>
            <w:pPr>
              <w:pStyle w:val="Compact"/>
              <w:jc w:val="left"/>
            </w:pPr>
            <w:r>
              <w:t xml:space="preserve">04</w:t>
            </w:r>
          </w:p>
        </w:tc>
        <w:tc>
          <w:tcPr/>
          <w:p>
            <w:pPr>
              <w:pStyle w:val="Compact"/>
              <w:jc w:val="left"/>
            </w:pPr>
            <w:r>
              <w:t xml:space="preserve">Laboratory-grade Ethanol 96% (for chemist compounding), 5 L bottles</w:t>
            </w:r>
          </w:p>
        </w:tc>
        <w:tc>
          <w:tcPr/>
          <w:p>
            <w:pPr>
              <w:pStyle w:val="Compact"/>
              <w:jc w:val="left"/>
            </w:pPr>
            <w:r>
              <w:t xml:space="preserve">Bottle</w:t>
            </w:r>
          </w:p>
        </w:tc>
        <w:tc>
          <w:tcPr/>
          <w:p>
            <w:pPr>
              <w:pStyle w:val="Compact"/>
              <w:jc w:val="left"/>
            </w:pPr>
            <w:r>
              <w:t xml:space="preserve">40</w:t>
            </w:r>
          </w:p>
        </w:tc>
        <w:tc>
          <w:tcPr/>
          <w:p>
            <w:pPr>
              <w:pStyle w:val="Compact"/>
              <w:jc w:val="left"/>
            </w:pPr>
            <w:r>
              <w:t xml:space="preserve">28.75</w:t>
            </w:r>
          </w:p>
        </w:tc>
        <w:tc>
          <w:tcPr/>
          <w:p>
            <w:pPr>
              <w:pStyle w:val="Compact"/>
              <w:jc w:val="left"/>
            </w:pPr>
            <w:r>
              <w:t xml:space="preserve">1,150.00</w:t>
            </w:r>
          </w:p>
        </w:tc>
      </w:tr>
      <w:tr>
        <w:tc>
          <w:tcPr/>
          <w:p>
            <w:pPr>
              <w:pStyle w:val="Compact"/>
              <w:jc w:val="left"/>
            </w:pPr>
            <w:r>
              <w:t xml:space="preserve">05</w:t>
            </w:r>
          </w:p>
        </w:tc>
        <w:tc>
          <w:tcPr/>
          <w:p>
            <w:pPr>
              <w:pStyle w:val="Compact"/>
              <w:jc w:val="left"/>
            </w:pPr>
            <w:r>
              <w:t xml:space="preserve">Pharmaceutical-grade Lactose monohydrate (excipient), 25 kg bags</w:t>
            </w:r>
          </w:p>
        </w:tc>
        <w:tc>
          <w:tcPr/>
          <w:p>
            <w:pPr>
              <w:pStyle w:val="Compact"/>
              <w:jc w:val="left"/>
            </w:pPr>
            <w:r>
              <w:t xml:space="preserve">Bag</w:t>
            </w:r>
          </w:p>
        </w:tc>
        <w:tc>
          <w:tcPr/>
          <w:p>
            <w:pPr>
              <w:pStyle w:val="Compact"/>
              <w:jc w:val="left"/>
            </w:pPr>
            <w:r>
              <w:t xml:space="preserve">30</w:t>
            </w:r>
          </w:p>
        </w:tc>
        <w:tc>
          <w:tcPr/>
          <w:p>
            <w:pPr>
              <w:pStyle w:val="Compact"/>
              <w:jc w:val="left"/>
            </w:pPr>
            <w:r>
              <w:t xml:space="preserve">55.00</w:t>
            </w:r>
          </w:p>
        </w:tc>
        <w:tc>
          <w:tcPr/>
          <w:p>
            <w:pPr>
              <w:pStyle w:val="Compact"/>
              <w:jc w:val="left"/>
            </w:pPr>
            <w:r>
              <w:t xml:space="preserve">1,650.00</w:t>
            </w:r>
          </w:p>
        </w:tc>
      </w:tr>
      <w:tr>
        <w:tc>
          <w:tcPr/>
          <w:p>
            <w:pPr>
              <w:pStyle w:val="Compact"/>
              <w:jc w:val="left"/>
            </w:pPr>
            <w:r>
              <w:t xml:space="preserve">06</w:t>
            </w:r>
          </w:p>
        </w:tc>
        <w:tc>
          <w:tcPr/>
          <w:p>
            <w:pPr>
              <w:pStyle w:val="Compact"/>
              <w:jc w:val="left"/>
            </w:pPr>
            <w:r>
              <w:t xml:space="preserve">Stainless steel mortar and pestle set (chemist dispensing equipment), 3 sizes</w:t>
            </w:r>
          </w:p>
        </w:tc>
        <w:tc>
          <w:tcPr/>
          <w:p>
            <w:pPr>
              <w:pStyle w:val="Compact"/>
              <w:jc w:val="left"/>
            </w:pPr>
            <w:r>
              <w:t xml:space="preserve">Set</w:t>
            </w:r>
          </w:p>
        </w:tc>
        <w:tc>
          <w:tcPr/>
          <w:p>
            <w:pPr>
              <w:pStyle w:val="Compact"/>
              <w:jc w:val="left"/>
            </w:pPr>
            <w:r>
              <w:t xml:space="preserve">25</w:t>
            </w:r>
          </w:p>
        </w:tc>
        <w:tc>
          <w:tcPr/>
          <w:p>
            <w:pPr>
              <w:pStyle w:val="Compact"/>
              <w:jc w:val="left"/>
            </w:pPr>
            <w:r>
              <w:t xml:space="preserve">34.00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Digital analytical balance, 0.001 g precision (for chemist laboratory use)</w:t>
            </w:r>
          </w:p>
        </w:tc>
        <w:tc>
          <w:tcPr/>
          <w:p>
            <w:pPr>
              <w:pStyle w:val="Compact"/>
              <w:jc w:val="left"/>
            </w:pPr>
            <w:r>
              <w:t xml:space="preserve">Unit</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08</w:t>
            </w:r>
          </w:p>
        </w:tc>
        <w:tc>
          <w:tcPr/>
          <w:p>
            <w:pPr>
              <w:pStyle w:val="Compact"/>
              <w:jc w:val="left"/>
            </w:pPr>
            <w:r>
              <w:t xml:space="preserve">Pharmaceutical-grade Magnesium Stearate (lubricant excipient), 10 kg drums</w:t>
            </w:r>
          </w:p>
        </w:tc>
        <w:tc>
          <w:tcPr/>
          <w:p>
            <w:pPr>
              <w:pStyle w:val="Compact"/>
              <w:jc w:val="left"/>
            </w:pPr>
            <w:r>
              <w:t xml:space="preserve">Drum</w:t>
            </w:r>
          </w:p>
        </w:tc>
        <w:tc>
          <w:tcPr/>
          <w:p>
            <w:pPr>
              <w:pStyle w:val="Compact"/>
              <w:jc w:val="left"/>
            </w:pPr>
            <w:r>
              <w:t xml:space="preserve">15</w:t>
            </w:r>
          </w:p>
        </w:tc>
        <w:tc>
          <w:tcPr/>
          <w:p>
            <w:pPr>
              <w:pStyle w:val="Compact"/>
              <w:jc w:val="left"/>
            </w:pPr>
            <w:r>
              <w:t xml:space="preserve">72.00</w:t>
            </w:r>
          </w:p>
        </w:tc>
        <w:tc>
          <w:tcPr/>
          <w:p>
            <w:pPr>
              <w:pStyle w:val="Compact"/>
              <w:jc w:val="left"/>
            </w:pPr>
            <w:r>
              <w:t xml:space="preserve">1,080.00</w:t>
            </w:r>
          </w:p>
        </w:tc>
      </w:tr>
      <w:tr>
        <w:tc>
          <w:tcPr>
            <w:gridSpan w:val="5"/>
          </w:tcPr>
          <w:p>
            <w:pPr>
              <w:pStyle w:val="Compact"/>
              <w:jc w:val="left"/>
            </w:pPr>
            <w:r>
              <w:t xml:space="preserve">SUBTOTAL</w:t>
            </w:r>
          </w:p>
        </w:tc>
        <w:tc>
          <w:tcPr/>
          <w:p>
            <w:pPr>
              <w:pStyle w:val="Compact"/>
              <w:jc w:val="left"/>
            </w:pPr>
            <w:r>
              <w:t xml:space="preserve">19,090.00</w:t>
            </w:r>
          </w:p>
        </w:tc>
      </w:tr>
      <w:tr>
        <w:tc>
          <w:tcPr>
            <w:gridSpan w:val="5"/>
          </w:tcPr>
          <w:p>
            <w:pPr>
              <w:pStyle w:val="Compact"/>
              <w:jc w:val="left"/>
            </w:pPr>
            <w:r>
              <w:t xml:space="preserve">VAT (IVA 16%) — Venezuela Caracas jurisdiction</w:t>
            </w:r>
          </w:p>
        </w:tc>
        <w:tc>
          <w:tcPr/>
          <w:p>
            <w:pPr>
              <w:pStyle w:val="Compact"/>
              <w:jc w:val="left"/>
            </w:pPr>
            <w:r>
              <w:t xml:space="preserve">3,054.40</w:t>
            </w:r>
          </w:p>
        </w:tc>
      </w:tr>
      <w:tr>
        <w:tc>
          <w:tcPr>
            <w:gridSpan w:val="5"/>
          </w:tcPr>
          <w:p>
            <w:pPr>
              <w:pStyle w:val="Compact"/>
              <w:jc w:val="left"/>
            </w:pPr>
            <w:r>
              <w:t xml:space="preserve">GRAND TOTAL (USD)</w:t>
            </w:r>
          </w:p>
        </w:tc>
        <w:tc>
          <w:tcPr/>
          <w:p>
            <w:pPr>
              <w:pStyle w:val="Compact"/>
              <w:jc w:val="left"/>
            </w:pPr>
            <w:r>
              <w:t xml:space="preserve">22,144.40</w:t>
            </w:r>
          </w:p>
        </w:tc>
      </w:tr>
    </w:tbl>
    <w:bookmarkEnd w:id="22"/>
    <w:bookmarkStart w:id="23" w:name="terms-and-conditions"/>
    <w:p>
      <w:pPr>
        <w:pStyle w:val="Heading2"/>
      </w:pPr>
      <w:r>
        <w:t xml:space="preserve">3. Terms and Conditions</w:t>
      </w:r>
    </w:p>
    <w:p>
      <w:pPr>
        <w:pStyle w:val="FirstParagraph"/>
      </w:pPr>
      <w:r>
        <w:rPr>
          <w:bCs/>
          <w:b/>
        </w:rPr>
        <w:t xml:space="preserve">3.1 Payment Terms:</w:t>
      </w:r>
      <w:r>
        <w:t xml:space="preserve"> </w:t>
      </w:r>
      <w:r>
        <w:t xml:space="preserve">Payment shall be made within thirty (30) calendar days from the date of confirmed delivery and acceptance of goods at the receiving warehouse in Caracas, Venezuela. Payment shall be processed in United States Dollars (USD) via wire transfer to the supplier's designated bank account in Venezuela, in compliance with the exchange rate regulations of the Banco Central de Venezuela (BCV) in effect at the time of transaction.</w:t>
      </w:r>
    </w:p>
    <w:p>
      <w:pPr>
        <w:pStyle w:val="BodyText"/>
      </w:pPr>
      <w:r>
        <w:rPr>
          <w:bCs/>
          <w:b/>
        </w:rPr>
        <w:t xml:space="preserve">3.2 Delivery:</w:t>
      </w:r>
      <w:r>
        <w:t xml:space="preserve"> </w:t>
      </w:r>
      <w:r>
        <w:t xml:space="preserve">The supplier (Chemist) shall deliver all items listed in this Purchase Order to the specified warehouse in the Zona Industrial de Petare, Caracas, Venezuela, no later than the delivery date stated above. All goods must be transported under controlled temperature conditions (2°C to 8°C for refrigerated items; 15°C to 25°C for ambient items) as required by Venezuelan pharmaceutical storage regulations.</w:t>
      </w:r>
    </w:p>
    <w:p>
      <w:pPr>
        <w:pStyle w:val="BodyText"/>
      </w:pPr>
      <w:r>
        <w:rPr>
          <w:bCs/>
          <w:b/>
        </w:rPr>
        <w:t xml:space="preserve">3.3 Quality Assurance:</w:t>
      </w:r>
      <w:r>
        <w:t xml:space="preserve"> </w:t>
      </w:r>
      <w:r>
        <w:t xml:space="preserve">All pharmaceutical products and chemist-grade materials must be accompanied by Certificates of Analysis (CoA), batch numbers, and expiration dates. The purchasing chemist entity reserves the right to reject any shipment that does not meet the quality specifications outlined in this Purchase Order or that fails to comply with ANAMED standards.</w:t>
      </w:r>
    </w:p>
    <w:p>
      <w:pPr>
        <w:pStyle w:val="BodyText"/>
      </w:pPr>
      <w:r>
        <w:rPr>
          <w:bCs/>
          <w:b/>
        </w:rPr>
        <w:t xml:space="preserve">3.4 Regulatory Compliance:</w:t>
      </w:r>
      <w:r>
        <w:t xml:space="preserve"> </w:t>
      </w:r>
      <w:r>
        <w:t xml:space="preserve">The supplier warrants that all products listed herein hold valid registration with ANAMED and that all import/export documentation required for pharmaceutical goods in Venezuela Caracas has been or will be obtained prior to delivery. The chemist supplier shall bear full responsibility for any regulatory non-compliance.</w:t>
      </w:r>
    </w:p>
    <w:p>
      <w:pPr>
        <w:pStyle w:val="BodyText"/>
      </w:pPr>
      <w:r>
        <w:rPr>
          <w:bCs/>
          <w:b/>
        </w:rPr>
        <w:t xml:space="preserve">3.5 Cancellation and Modification:</w:t>
      </w:r>
      <w:r>
        <w:t xml:space="preserve"> </w:t>
      </w:r>
      <w:r>
        <w:t xml:space="preserve">This Purchase Order may be modified or cancelled only by mutual written agreement of both parties. Cancellation requests received more than fourteen (14) days prior to the scheduled delivery date shall be processed without penalty. Cancellations within fourteen (14) days of the delivery date shall incur a 10% administrative fee.</w:t>
      </w:r>
    </w:p>
    <w:p>
      <w:pPr>
        <w:pStyle w:val="BodyText"/>
      </w:pPr>
      <w:r>
        <w:rPr>
          <w:bCs/>
          <w:b/>
        </w:rPr>
        <w:t xml:space="preserve">3.6 Dispute Resolution:</w:t>
      </w:r>
      <w:r>
        <w:t xml:space="preserve"> </w:t>
      </w:r>
      <w:r>
        <w:t xml:space="preserve">Any disputes arising from this Purchase Order shall be resolved through arbitration in Caracas, Venezuela, in accordance with the Commercial Arbitration Law of the Republic of Venezuela. The governing law for this Purchase Order shall be the commercial legislation of Venezuela.</w:t>
      </w:r>
    </w:p>
    <w:bookmarkEnd w:id="23"/>
    <w:bookmarkStart w:id="24" w:name="authorized-signatures"/>
    <w:p>
      <w:pPr>
        <w:pStyle w:val="Heading2"/>
      </w:pPr>
      <w:r>
        <w:t xml:space="preserve">4. Authorized Signatures</w:t>
      </w:r>
    </w:p>
    <w:p>
      <w:pPr>
        <w:pStyle w:val="FirstParagraph"/>
      </w:pPr>
      <w:r>
        <w:rPr>
          <w:bCs/>
          <w:b/>
        </w:rPr>
        <w:t xml:space="preserve">For the Purchasing Chemist (Buyer)</w:t>
      </w:r>
      <w:r>
        <w:br/>
      </w:r>
      <w:r>
        <w:t xml:space="preserve">Nombre: _________________________</w:t>
      </w:r>
      <w:r>
        <w:br/>
      </w:r>
      <w:r>
        <w:t xml:space="preserve">Cargo: Gerente de Compras</w:t>
      </w:r>
      <w:r>
        <w:br/>
      </w:r>
      <w:r>
        <w:t xml:space="preserve">Química del Este, C.A. — Caracas, Venezuela</w:t>
      </w:r>
      <w:r>
        <w:br/>
      </w:r>
      <w:r>
        <w:t xml:space="preserve">Fecha: _________________________</w:t>
      </w:r>
    </w:p>
    <w:p>
      <w:pPr>
        <w:pStyle w:val="BodyText"/>
      </w:pPr>
      <w:r>
        <w:rPr>
          <w:bCs/>
          <w:b/>
        </w:rPr>
        <w:t xml:space="preserve">For the Supplier (Chemist)</w:t>
      </w:r>
      <w:r>
        <w:br/>
      </w:r>
      <w:r>
        <w:t xml:space="preserve">Nombre: _________________________</w:t>
      </w:r>
      <w:r>
        <w:br/>
      </w:r>
      <w:r>
        <w:t xml:space="preserve">Cargo: Director Comercial</w:t>
      </w:r>
      <w:r>
        <w:br/>
      </w:r>
      <w:r>
        <w:t xml:space="preserve">Farmacéutica Andina, C.A. — Caracas, Venezuela</w:t>
      </w:r>
      <w:r>
        <w:br/>
      </w:r>
      <w:r>
        <w:t xml:space="preserve">Fecha: _________________________</w:t>
      </w:r>
    </w:p>
    <w:p>
      <w:pPr>
        <w:pStyle w:val="BodyText"/>
      </w:pPr>
      <w:r>
        <w:t xml:space="preserve">* This Purchase Order is valid only when signed and stamped by both parties. A copy of this document must be retained by the chemist supplier for a minimum period of five (5) years in accordance with Venezuelan commercial record-keeping requirements. All references to "Chemist" in this document refer to the licensed pharmaceutical compounding and dispensing entity as defined under Venezuelan health regulations. This Purchase Order is issued in the city of Caracas, capital of the Bolivarian Republic of Venezuela, and all obligations herein are subject to the laws of Venezuela Caracas jurisdiction.</w:t>
      </w:r>
    </w:p>
    <w:p>
      <w:pPr>
        <w:pStyle w:val="BodyText"/>
      </w:pPr>
      <w:r>
        <w:t xml:space="preserve">Purchase Order PO-2025-VC-0487 | Química del Este, C.A. | Chemist &amp; Pharmaceutical Supply | Venezuela Caracas</w:t>
      </w:r>
    </w:p>
    <w:p>
      <w:pPr>
        <w:pStyle w:val="BodyText"/>
      </w:pPr>
      <w:r>
        <w:t xml:space="preserve">Document generated on 14 June 2025 | Page 1 of 1 | Confidential — For Commercial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Venezuela Caracas</dc:title>
  <dc:creator/>
  <dc:language>en</dc:language>
  <cp:keywords/>
  <dcterms:created xsi:type="dcterms:W3CDTF">2026-10-10T03:42:31Z</dcterms:created>
  <dcterms:modified xsi:type="dcterms:W3CDTF">2026-10-10T03:42:31Z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