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PO No: HCM-CHM-2025-04782</w:t>
      </w:r>
    </w:p>
    <w:p>
      <w:pPr>
        <w:pStyle w:val="BodyText"/>
      </w:pPr>
      <w:r>
        <w:t xml:space="preserve">Date of Issue: 15 June 2025</w:t>
      </w:r>
    </w:p>
    <w:p>
      <w:pPr>
        <w:pStyle w:val="BodyText"/>
      </w:pPr>
      <w:r>
        <w:t xml:space="preserve">Valid Until: 30 June 2025</w:t>
      </w:r>
    </w:p>
    <w:p>
      <w:pPr>
        <w:pStyle w:val="BodyText"/>
      </w:pPr>
      <w:r>
        <w:t xml:space="preserve">Location: Vietnam Ho Chi Minh City</w:t>
      </w:r>
    </w:p>
    <w:bookmarkEnd w:id="20"/>
    <w:bookmarkStart w:id="21" w:name="purchaser-buyer"/>
    <w:p>
      <w:pPr>
        <w:pStyle w:val="Heading3"/>
      </w:pPr>
      <w:r>
        <w:t xml:space="preserve">Purchaser (Buyer)</w:t>
      </w:r>
    </w:p>
    <w:p>
      <w:pPr>
        <w:pStyle w:val="FirstParagraph"/>
      </w:pPr>
      <w:r>
        <w:rPr>
          <w:bCs/>
          <w:b/>
        </w:rPr>
        <w:t xml:space="preserve">Golden Lotus Chemist Co., Ltd.</w:t>
      </w:r>
      <w:r>
        <w:br/>
      </w:r>
      <w:r>
        <w:t xml:space="preserve">Address: 245 Nguyen Hue Boulevard, District 1,</w:t>
      </w:r>
      <w:r>
        <w:br/>
      </w:r>
      <w:r>
        <w:t xml:space="preserve">Vietnam Ho Chi Minh City, 700000</w:t>
      </w:r>
      <w:r>
        <w:br/>
      </w:r>
      <w:r>
        <w:t xml:space="preserve">Tax Code: 0312345678</w:t>
      </w:r>
      <w:r>
        <w:br/>
      </w:r>
      <w:r>
        <w:t xml:space="preserve">Contact: Mr. Tran Van Minh</w:t>
      </w:r>
      <w:r>
        <w:br/>
      </w:r>
      <w:r>
        <w:t xml:space="preserve">Phone: +84 28 3822 4567</w:t>
      </w:r>
      <w:r>
        <w:br/>
      </w:r>
      <w:r>
        <w:t xml:space="preserve">Email: procurement@goldenlotuschemist.vn</w:t>
      </w:r>
    </w:p>
    <w:bookmarkEnd w:id="21"/>
    <w:bookmarkStart w:id="22" w:name="supplier-seller"/>
    <w:p>
      <w:pPr>
        <w:pStyle w:val="Heading3"/>
      </w:pPr>
      <w:r>
        <w:t xml:space="preserve">Supplier (Seller)</w:t>
      </w:r>
    </w:p>
    <w:p>
      <w:pPr>
        <w:pStyle w:val="FirstParagraph"/>
      </w:pPr>
      <w:r>
        <w:rPr>
          <w:bCs/>
          <w:b/>
        </w:rPr>
        <w:t xml:space="preserve">PharmaChem Vietnam Distribution JSC</w:t>
      </w:r>
      <w:r>
        <w:br/>
      </w:r>
      <w:r>
        <w:t xml:space="preserve">Address: 88 Tan Thuan Industrial Park, District 7,</w:t>
      </w:r>
      <w:r>
        <w:br/>
      </w:r>
      <w:r>
        <w:t xml:space="preserve">Vietnam Ho Chi Minh City, 700000</w:t>
      </w:r>
      <w:r>
        <w:br/>
      </w:r>
      <w:r>
        <w:t xml:space="preserve">Tax Code: 0319876543</w:t>
      </w:r>
      <w:r>
        <w:br/>
      </w:r>
      <w:r>
        <w:t xml:space="preserve">Contact: Ms. Le Thi Hoa</w:t>
      </w:r>
      <w:r>
        <w:br/>
      </w:r>
      <w:r>
        <w:t xml:space="preserve">Phone: +84 28 3771 8900</w:t>
      </w:r>
      <w:r>
        <w:br/>
      </w:r>
      <w:r>
        <w:t xml:space="preserve">Email: sales@pharmachemvietnam.vn</w:t>
      </w:r>
    </w:p>
    <w:bookmarkEnd w:id="22"/>
    <w:p>
      <w:pPr>
        <w:pStyle w:val="BodyText"/>
      </w:pPr>
      <w:r>
        <w:t xml:space="preserve">Purchase Order Details – Chemist Supply for Vietnam Ho Chi Minh City Operations</w:t>
      </w:r>
    </w:p>
    <w:p>
      <w:pPr>
        <w:pStyle w:val="BodyText"/>
      </w:pPr>
      <w:r>
        <w:t xml:space="preserve">This Purchase Order is issued by Golden Lotus Chemist Co., Ltd., a registered chemist and pharmaceutical retail entity operating in Vietnam Ho Chi Minh City, to PharmaChem Vietnam Distribution JSC for the supply of pharmaceutical products, laboratory reagents, and chemist-grade chemical compounds. This Purchase Order governs all terms, conditions, pricing, and delivery obligations between the parties for the specified goods listed below. All transactions under this Purchase Order shall comply with the regulations of the Ministry of Health of Vietnam and the local trade authority of Vietnam Ho Chi Minh City.</w:t>
      </w:r>
    </w:p>
    <w:p>
      <w:pPr>
        <w:pStyle w:val="BodyText"/>
      </w:pPr>
      <w:r>
        <w:t xml:space="preserve">Line Items – Chemist Products and Chemical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Paracetamol 500mg Tablets (Chemist Grade, 1000 tabs/box)</w:t>
            </w:r>
          </w:p>
        </w:tc>
        <w:tc>
          <w:tcPr/>
          <w:p>
            <w:pPr>
              <w:pStyle w:val="Compact"/>
              <w:jc w:val="left"/>
            </w:pPr>
            <w:r>
              <w:t xml:space="preserve">Box</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Amoxicillin 250mg Capsules (Chemist Grade, 24 caps/box)</w:t>
            </w:r>
          </w:p>
        </w:tc>
        <w:tc>
          <w:tcPr/>
          <w:p>
            <w:pPr>
              <w:pStyle w:val="Compact"/>
              <w:jc w:val="left"/>
            </w:pPr>
            <w:r>
              <w:t xml:space="preserve">Box</w:t>
            </w:r>
          </w:p>
        </w:tc>
        <w:tc>
          <w:tcPr/>
          <w:p>
            <w:pPr>
              <w:pStyle w:val="Compact"/>
              <w:jc w:val="left"/>
            </w:pPr>
            <w:r>
              <w:t xml:space="preserve">150</w:t>
            </w:r>
          </w:p>
        </w:tc>
        <w:tc>
          <w:tcPr/>
          <w:p>
            <w:pPr>
              <w:pStyle w:val="Compact"/>
              <w:jc w:val="left"/>
            </w:pPr>
            <w:r>
              <w:t xml:space="preserve">210,000</w:t>
            </w:r>
          </w:p>
        </w:tc>
        <w:tc>
          <w:tcPr/>
          <w:p>
            <w:pPr>
              <w:pStyle w:val="Compact"/>
              <w:jc w:val="left"/>
            </w:pPr>
            <w:r>
              <w:t xml:space="preserve">31,500,000</w:t>
            </w:r>
          </w:p>
        </w:tc>
      </w:tr>
      <w:tr>
        <w:tc>
          <w:tcPr/>
          <w:p>
            <w:pPr>
              <w:pStyle w:val="Compact"/>
              <w:jc w:val="left"/>
            </w:pPr>
            <w:r>
              <w:t xml:space="preserve">03</w:t>
            </w:r>
          </w:p>
        </w:tc>
        <w:tc>
          <w:tcPr/>
          <w:p>
            <w:pPr>
              <w:pStyle w:val="Compact"/>
              <w:jc w:val="left"/>
            </w:pPr>
            <w:r>
              <w:t xml:space="preserve">Sodium Chloride 0.9% IV Solution 500ml (Chemist Supply)</w:t>
            </w:r>
          </w:p>
        </w:tc>
        <w:tc>
          <w:tcPr/>
          <w:p>
            <w:pPr>
              <w:pStyle w:val="Compact"/>
              <w:jc w:val="left"/>
            </w:pPr>
            <w:r>
              <w:t xml:space="preserve">Bottle</w:t>
            </w:r>
          </w:p>
        </w:tc>
        <w:tc>
          <w:tcPr/>
          <w:p>
            <w:pPr>
              <w:pStyle w:val="Compact"/>
              <w:jc w:val="left"/>
            </w:pPr>
            <w:r>
              <w:t xml:space="preserve">500</w:t>
            </w:r>
          </w:p>
        </w:tc>
        <w:tc>
          <w:tcPr/>
          <w:p>
            <w:pPr>
              <w:pStyle w:val="Compact"/>
              <w:jc w:val="left"/>
            </w:pPr>
            <w:r>
              <w:t xml:space="preserve">42,000</w:t>
            </w:r>
          </w:p>
        </w:tc>
        <w:tc>
          <w:tcPr/>
          <w:p>
            <w:pPr>
              <w:pStyle w:val="Compact"/>
              <w:jc w:val="left"/>
            </w:pPr>
            <w:r>
              <w:t xml:space="preserve">21,000,000</w:t>
            </w:r>
          </w:p>
        </w:tc>
      </w:tr>
      <w:tr>
        <w:tc>
          <w:tcPr/>
          <w:p>
            <w:pPr>
              <w:pStyle w:val="Compact"/>
              <w:jc w:val="left"/>
            </w:pPr>
            <w:r>
              <w:t xml:space="preserve">04</w:t>
            </w:r>
          </w:p>
        </w:tc>
        <w:tc>
          <w:tcPr/>
          <w:p>
            <w:pPr>
              <w:pStyle w:val="Compact"/>
              <w:jc w:val="left"/>
            </w:pPr>
            <w:r>
              <w:t xml:space="preserve">Hydrogen Peroxide 3% Solution 100ml (Chemist Grade)</w:t>
            </w:r>
          </w:p>
        </w:tc>
        <w:tc>
          <w:tcPr/>
          <w:p>
            <w:pPr>
              <w:pStyle w:val="Compact"/>
              <w:jc w:val="left"/>
            </w:pPr>
            <w:r>
              <w:t xml:space="preserve">Bottle</w:t>
            </w:r>
          </w:p>
        </w:tc>
        <w:tc>
          <w:tcPr/>
          <w:p>
            <w:pPr>
              <w:pStyle w:val="Compact"/>
              <w:jc w:val="left"/>
            </w:pPr>
            <w:r>
              <w:t xml:space="preserve">300</w:t>
            </w:r>
          </w:p>
        </w:tc>
        <w:tc>
          <w:tcPr/>
          <w:p>
            <w:pPr>
              <w:pStyle w:val="Compact"/>
              <w:jc w:val="left"/>
            </w:pPr>
            <w:r>
              <w:t xml:space="preserve">28,000</w:t>
            </w:r>
          </w:p>
        </w:tc>
        <w:tc>
          <w:tcPr/>
          <w:p>
            <w:pPr>
              <w:pStyle w:val="Compact"/>
              <w:jc w:val="left"/>
            </w:pPr>
            <w:r>
              <w:t xml:space="preserve">8,400,000</w:t>
            </w:r>
          </w:p>
        </w:tc>
      </w:tr>
      <w:tr>
        <w:tc>
          <w:tcPr/>
          <w:p>
            <w:pPr>
              <w:pStyle w:val="Compact"/>
              <w:jc w:val="left"/>
            </w:pPr>
            <w:r>
              <w:t xml:space="preserve">05</w:t>
            </w:r>
          </w:p>
        </w:tc>
        <w:tc>
          <w:tcPr/>
          <w:p>
            <w:pPr>
              <w:pStyle w:val="Compact"/>
              <w:jc w:val="left"/>
            </w:pPr>
            <w:r>
              <w:t xml:space="preserve">Isopropyl Alcohol 70% (Chemist/Lab Grade, 1L)</w:t>
            </w:r>
          </w:p>
        </w:tc>
        <w:tc>
          <w:tcPr/>
          <w:p>
            <w:pPr>
              <w:pStyle w:val="Compact"/>
              <w:jc w:val="left"/>
            </w:pPr>
            <w:r>
              <w:t xml:space="preserve">Bottle</w:t>
            </w:r>
          </w:p>
        </w:tc>
        <w:tc>
          <w:tcPr/>
          <w:p>
            <w:pPr>
              <w:pStyle w:val="Compact"/>
              <w:jc w:val="left"/>
            </w:pPr>
            <w:r>
              <w:t xml:space="preserve">100</w:t>
            </w:r>
          </w:p>
        </w:tc>
        <w:tc>
          <w:tcPr/>
          <w:p>
            <w:pPr>
              <w:pStyle w:val="Compact"/>
              <w:jc w:val="left"/>
            </w:pPr>
            <w:r>
              <w:t xml:space="preserve">95,000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Vitamin C 1000mg Effervescent Tablets (Chemist Grade, 20 tabs)</w:t>
            </w:r>
          </w:p>
        </w:tc>
        <w:tc>
          <w:tcPr/>
          <w:p>
            <w:pPr>
              <w:pStyle w:val="Compact"/>
              <w:jc w:val="left"/>
            </w:pPr>
            <w:r>
              <w:t xml:space="preserve">Box</w:t>
            </w:r>
          </w:p>
        </w:tc>
        <w:tc>
          <w:tcPr/>
          <w:p>
            <w:pPr>
              <w:pStyle w:val="Compact"/>
              <w:jc w:val="left"/>
            </w:pPr>
            <w:r>
              <w:t xml:space="preserve">400</w:t>
            </w:r>
          </w:p>
        </w:tc>
        <w:tc>
          <w:tcPr/>
          <w:p>
            <w:pPr>
              <w:pStyle w:val="Compact"/>
              <w:jc w:val="left"/>
            </w:pPr>
            <w:r>
              <w:t xml:space="preserve">125,000</w:t>
            </w:r>
          </w:p>
        </w:tc>
        <w:tc>
          <w:tcPr/>
          <w:p>
            <w:pPr>
              <w:pStyle w:val="Compact"/>
              <w:jc w:val="left"/>
            </w:pPr>
            <w:r>
              <w:t xml:space="preserve">50,000,000</w:t>
            </w:r>
          </w:p>
        </w:tc>
      </w:tr>
      <w:tr>
        <w:tc>
          <w:tcPr/>
          <w:p>
            <w:pPr>
              <w:pStyle w:val="Compact"/>
              <w:jc w:val="left"/>
            </w:pPr>
            <w:r>
              <w:t xml:space="preserve">07</w:t>
            </w:r>
          </w:p>
        </w:tc>
        <w:tc>
          <w:tcPr/>
          <w:p>
            <w:pPr>
              <w:pStyle w:val="Compact"/>
              <w:jc w:val="left"/>
            </w:pPr>
            <w:r>
              <w:t xml:space="preserve">Sterile Gauze Pads 10x10cm (Chemist Supply, 100 pcs/pack)</w:t>
            </w:r>
          </w:p>
        </w:tc>
        <w:tc>
          <w:tcPr/>
          <w:p>
            <w:pPr>
              <w:pStyle w:val="Compact"/>
              <w:jc w:val="left"/>
            </w:pPr>
            <w:r>
              <w:t xml:space="preserve">Pack</w:t>
            </w:r>
          </w:p>
        </w:tc>
        <w:tc>
          <w:tcPr/>
          <w:p>
            <w:pPr>
              <w:pStyle w:val="Compact"/>
              <w:jc w:val="left"/>
            </w:pPr>
            <w:r>
              <w:t xml:space="preserve">250</w:t>
            </w:r>
          </w:p>
        </w:tc>
        <w:tc>
          <w:tcPr/>
          <w:p>
            <w:pPr>
              <w:pStyle w:val="Compact"/>
              <w:jc w:val="left"/>
            </w:pPr>
            <w:r>
              <w:t xml:space="preserve">65,000</w:t>
            </w:r>
          </w:p>
        </w:tc>
        <w:tc>
          <w:tcPr/>
          <w:p>
            <w:pPr>
              <w:pStyle w:val="Compact"/>
              <w:jc w:val="left"/>
            </w:pPr>
            <w:r>
              <w:t xml:space="preserve">16,250,000</w:t>
            </w:r>
          </w:p>
        </w:tc>
      </w:tr>
      <w:tr>
        <w:tc>
          <w:tcPr/>
          <w:p>
            <w:pPr>
              <w:pStyle w:val="Compact"/>
              <w:jc w:val="left"/>
            </w:pPr>
            <w:r>
              <w:t xml:space="preserve">08</w:t>
            </w:r>
          </w:p>
        </w:tc>
        <w:tc>
          <w:tcPr/>
          <w:p>
            <w:pPr>
              <w:pStyle w:val="Compact"/>
              <w:jc w:val="left"/>
            </w:pPr>
            <w:r>
              <w:t xml:space="preserve">Digital Thermometer (Chemist Retail, NTC Type)</w:t>
            </w:r>
          </w:p>
        </w:tc>
        <w:tc>
          <w:tcPr/>
          <w:p>
            <w:pPr>
              <w:pStyle w:val="Compact"/>
              <w:jc w:val="left"/>
            </w:pPr>
            <w:r>
              <w:t xml:space="preserve">Unit</w:t>
            </w:r>
          </w:p>
        </w:tc>
        <w:tc>
          <w:tcPr/>
          <w:p>
            <w:pPr>
              <w:pStyle w:val="Compact"/>
              <w:jc w:val="left"/>
            </w:pPr>
            <w:r>
              <w:t xml:space="preserve">80</w:t>
            </w:r>
          </w:p>
        </w:tc>
        <w:tc>
          <w:tcPr/>
          <w:p>
            <w:pPr>
              <w:pStyle w:val="Compact"/>
              <w:jc w:val="left"/>
            </w:pPr>
            <w:r>
              <w:t xml:space="preserve">185,000</w:t>
            </w:r>
          </w:p>
        </w:tc>
        <w:tc>
          <w:tcPr/>
          <w:p>
            <w:pPr>
              <w:pStyle w:val="Compact"/>
              <w:jc w:val="left"/>
            </w:pPr>
            <w:r>
              <w:t xml:space="preserve">14,800,000</w:t>
            </w:r>
          </w:p>
        </w:tc>
      </w:tr>
      <w:tr>
        <w:tc>
          <w:tcPr/>
          <w:p>
            <w:pPr>
              <w:pStyle w:val="Compact"/>
              <w:jc w:val="left"/>
            </w:pPr>
            <w:r>
              <w:t xml:space="preserve">09</w:t>
            </w:r>
          </w:p>
        </w:tc>
        <w:tc>
          <w:tcPr/>
          <w:p>
            <w:pPr>
              <w:pStyle w:val="Compact"/>
              <w:jc w:val="left"/>
            </w:pPr>
            <w:r>
              <w:t xml:space="preserve">Phenolphthalein Indicator Solution 1% (Chemist/Lab Grade, 50ml)</w:t>
            </w:r>
          </w:p>
        </w:tc>
        <w:tc>
          <w:tcPr/>
          <w:p>
            <w:pPr>
              <w:pStyle w:val="Compact"/>
              <w:jc w:val="left"/>
            </w:pPr>
            <w:r>
              <w:t xml:space="preserve">Bottle</w:t>
            </w:r>
          </w:p>
        </w:tc>
        <w:tc>
          <w:tcPr/>
          <w:p>
            <w:pPr>
              <w:pStyle w:val="Compact"/>
              <w:jc w:val="left"/>
            </w:pPr>
            <w:r>
              <w:t xml:space="preserve">60</w:t>
            </w:r>
          </w:p>
        </w:tc>
        <w:tc>
          <w:tcPr/>
          <w:p>
            <w:pPr>
              <w:pStyle w:val="Compact"/>
              <w:jc w:val="left"/>
            </w:pPr>
            <w:r>
              <w:t xml:space="preserve">48,000</w:t>
            </w:r>
          </w:p>
        </w:tc>
        <w:tc>
          <w:tcPr/>
          <w:p>
            <w:pPr>
              <w:pStyle w:val="Compact"/>
              <w:jc w:val="left"/>
            </w:pPr>
            <w:r>
              <w:t xml:space="preserve">2,880,000</w:t>
            </w:r>
          </w:p>
        </w:tc>
      </w:tr>
      <w:tr>
        <w:tc>
          <w:tcPr/>
          <w:p>
            <w:pPr>
              <w:pStyle w:val="Compact"/>
              <w:jc w:val="left"/>
            </w:pPr>
            <w:r>
              <w:t xml:space="preserve">10</w:t>
            </w:r>
          </w:p>
        </w:tc>
        <w:tc>
          <w:tcPr/>
          <w:p>
            <w:pPr>
              <w:pStyle w:val="Compact"/>
              <w:jc w:val="left"/>
            </w:pPr>
            <w:r>
              <w:t xml:space="preserve">Disposable Nitrile Gloves (Chemist Grade, M, 100 pcs/box)</w:t>
            </w:r>
          </w:p>
        </w:tc>
        <w:tc>
          <w:tcPr/>
          <w:p>
            <w:pPr>
              <w:pStyle w:val="Compact"/>
              <w:jc w:val="left"/>
            </w:pPr>
            <w:r>
              <w:t xml:space="preserve">Box</w:t>
            </w:r>
          </w:p>
        </w:tc>
        <w:tc>
          <w:tcPr/>
          <w:p>
            <w:pPr>
              <w:pStyle w:val="Compact"/>
              <w:jc w:val="left"/>
            </w:pPr>
            <w:r>
              <w:t xml:space="preserve">350</w:t>
            </w:r>
          </w:p>
        </w:tc>
        <w:tc>
          <w:tcPr/>
          <w:p>
            <w:pPr>
              <w:pStyle w:val="Compact"/>
              <w:jc w:val="left"/>
            </w:pPr>
            <w:r>
              <w:t xml:space="preserve">72,000</w:t>
            </w:r>
          </w:p>
        </w:tc>
        <w:tc>
          <w:tcPr/>
          <w:p>
            <w:pPr>
              <w:pStyle w:val="Compact"/>
              <w:jc w:val="left"/>
            </w:pPr>
            <w:r>
              <w:t xml:space="preserve">25,200,000</w:t>
            </w:r>
          </w:p>
        </w:tc>
      </w:tr>
      <w:tr>
        <w:tc>
          <w:tcPr>
            <w:gridSpan w:val="5"/>
          </w:tcPr>
          <w:p>
            <w:pPr>
              <w:pStyle w:val="Compact"/>
              <w:jc w:val="right"/>
            </w:pPr>
            <w:r>
              <w:t xml:space="preserve">Subtotal:</w:t>
            </w:r>
          </w:p>
        </w:tc>
        <w:tc>
          <w:tcPr/>
          <w:p>
            <w:pPr>
              <w:pStyle w:val="Compact"/>
              <w:jc w:val="left"/>
            </w:pPr>
            <w:r>
              <w:t xml:space="preserve">216,530,000</w:t>
            </w:r>
          </w:p>
        </w:tc>
      </w:tr>
      <w:tr>
        <w:tc>
          <w:tcPr>
            <w:gridSpan w:val="5"/>
          </w:tcPr>
          <w:p>
            <w:pPr>
              <w:pStyle w:val="Compact"/>
              <w:jc w:val="right"/>
            </w:pPr>
            <w:r>
              <w:t xml:space="preserve">VAT (10%):</w:t>
            </w:r>
          </w:p>
        </w:tc>
        <w:tc>
          <w:tcPr/>
          <w:p>
            <w:pPr>
              <w:pStyle w:val="Compact"/>
              <w:jc w:val="left"/>
            </w:pPr>
            <w:r>
              <w:t xml:space="preserve">21,653,000</w:t>
            </w:r>
          </w:p>
        </w:tc>
      </w:tr>
      <w:tr>
        <w:tc>
          <w:tcPr>
            <w:gridSpan w:val="5"/>
          </w:tcPr>
          <w:p>
            <w:pPr>
              <w:pStyle w:val="Compact"/>
              <w:jc w:val="right"/>
            </w:pPr>
            <w:r>
              <w:t xml:space="preserve">Grand Total (VND):</w:t>
            </w:r>
          </w:p>
        </w:tc>
        <w:tc>
          <w:tcPr/>
          <w:p>
            <w:pPr>
              <w:pStyle w:val="Compact"/>
              <w:jc w:val="left"/>
            </w:pPr>
            <w:r>
              <w:t xml:space="preserve">238,183,000</w:t>
            </w:r>
          </w:p>
        </w:tc>
      </w:tr>
    </w:tbl>
    <w:p>
      <w:pPr>
        <w:pStyle w:val="BodyText"/>
      </w:pPr>
      <w:r>
        <w:t xml:space="preserve">All prices are quoted in Vietnamese Dong (VND) and are inclusive of packaging. The chemist-grade designation indicates products meeting the quality standards required for retail pharmacy and chemist operations in Vietnam Ho Chi Minh City.</w:t>
      </w:r>
    </w:p>
    <w:p>
      <w:pPr>
        <w:pStyle w:val="BodyText"/>
      </w:pPr>
      <w:r>
        <w:t xml:space="preserve">Delivery and Logistics Terms</w:t>
      </w:r>
    </w:p>
    <w:p>
      <w:pPr>
        <w:pStyle w:val="BodyText"/>
      </w:pPr>
      <w:r>
        <w:t xml:space="preserve">The supplier shall deliver all goods specified in this Purchase Order to the designated chemist warehouse located at 245 Nguyen Hue Boulevard, District 1, Vietnam Ho Chi Minh City, within fourteen (14) calendar days from the date of this Purchase Order. Delivery shall be made between the hours of 08:00 and 17:00 local time. The supplier is responsible for all transportation costs, insurance, and handling charges up to the point of delivery at the purchaser's facility in Vietnam Ho Chi Minh City. All chemical and pharmaceutical items must be transported in compliance with the hazardous materials regulations enforced by the local authority of Vietnam Ho Chi Minh City. The supplier must provide a Certificate of Analysis (CoA) and a Certificate of Free Sale for each batch of chemist-grade products delivered.</w:t>
      </w:r>
    </w:p>
    <w:p>
      <w:pPr>
        <w:pStyle w:val="BodyText"/>
      </w:pPr>
      <w:r>
        <w:t xml:space="preserve">Payment Terms</w:t>
      </w:r>
    </w:p>
    <w:p>
      <w:pPr>
        <w:pStyle w:val="BodyText"/>
      </w:pPr>
      <w:r>
        <w:t xml:space="preserve">Payment for this Purchase Order shall be made via bank transfer to the supplier's designated account within thirty (30) days from the date of confirmed receipt and acceptance of all goods at the purchaser's chemist facility in Vietnam Ho Chi Minh City. The purchaser reserves the right to withhold payment for any items that fail quality inspection upon arrival. A 2% monthly late payment penalty shall apply to any outstanding balance beyond the agreed payment period. The supplier shall issue a proper VAT invoice (Hóa đơn giá trị gia tăng) in accordance with Vietnamese tax law prior to the payment due date.</w:t>
      </w:r>
    </w:p>
    <w:p>
      <w:pPr>
        <w:pStyle w:val="BodyText"/>
      </w:pPr>
      <w:r>
        <w:t xml:space="preserve">Quality Assurance and Chemist Compliance</w:t>
      </w:r>
    </w:p>
    <w:p>
      <w:pPr>
        <w:pStyle w:val="BodyText"/>
      </w:pPr>
      <w:r>
        <w:t xml:space="preserve">All products listed under this Purchase Order must meet the quality standards established by the Ministry of Health of Vietnam and the pharmaceutical regulations applicable to chemist operations in Vietnam Ho Chi Minh City. The supplier warrants that all chemist-grade pharmaceuticals and chemical compounds are manufactured in GMP-certified facilities, are within their stated expiry dates (minimum 18 months remaining at time of delivery), and are free from contamination or degradation. The purchaser's quality control team at the chemist facility in Vietnam Ho Chi Minh City shall conduct incoming inspection of all goods. Any non-conforming items shall be rejected and returned to the supplier at the supplier's sole cost within five (5) business days of notification.</w:t>
      </w:r>
    </w:p>
    <w:p>
      <w:pPr>
        <w:pStyle w:val="BodyText"/>
      </w:pPr>
      <w:r>
        <w:t xml:space="preserve">General Terms and Conditions</w:t>
      </w:r>
    </w:p>
    <w:p>
      <w:pPr>
        <w:pStyle w:val="BodyText"/>
      </w:pPr>
      <w:r>
        <w:t xml:space="preserve">1. This Purchase Order constitutes a binding agreement between Golden Lotus Chemist Co., Ltd. and PharmaChem Vietnam Distribution JSC for the supply of chemist products and chemical materials in Vietnam Ho Chi Minh City.</w:t>
      </w:r>
      <w:r>
        <w:br/>
      </w:r>
      <w:r>
        <w:t xml:space="preserve">2. The supplier shall not substitute any item listed in this Purchase Order without prior written approval from the purchaser's procurement department.</w:t>
      </w:r>
      <w:r>
        <w:br/>
      </w:r>
      <w:r>
        <w:t xml:space="preserve">3. Title and risk of loss for all goods shall transfer to the purchaser upon signed delivery receipt at the chemist warehouse in Vietnam Ho Chi Minh City.</w:t>
      </w:r>
      <w:r>
        <w:br/>
      </w:r>
      <w:r>
        <w:t xml:space="preserve">4. In the event of a dispute arising from this Purchase Order, both parties agree to first attempt resolution through good-faith negotiation. If unresolved within thirty (30) days, the matter shall be submitted to the Commercial Arbitration Center of Vietnam Ho Chi Minh City (VIAC) for binding arbitration.</w:t>
      </w:r>
      <w:r>
        <w:br/>
      </w:r>
      <w:r>
        <w:t xml:space="preserve">5. This Purchase Order is governed by the laws of the Socialist Republic of Vietnam, including the Civil Code, the Commercial Law, and all applicable pharmaceutical and chemical safety regulations.</w:t>
      </w:r>
      <w:r>
        <w:br/>
      </w:r>
      <w:r>
        <w:t xml:space="preserve">6. Neither party may assign or transfer its obligations under this Purchase Order without the prior written consent of the other party.</w:t>
      </w:r>
      <w:r>
        <w:br/>
      </w:r>
      <w:r>
        <w:t xml:space="preserve">7. Force majeure events, including natural disasters common to the Vietnam Ho Chi Minh City region such as flooding or typhoons, shall excuse timely performance for the duration of the event, provided the affected party notifies the other within 48 hours.</w:t>
      </w:r>
      <w:r>
        <w:br/>
      </w:r>
      <w:r>
        <w:t xml:space="preserve">8. This Purchase Order may be amended only by a written addendum signed by authorized representatives of both parties.</w:t>
      </w:r>
    </w:p>
    <w:p>
      <w:pPr>
        <w:pStyle w:val="BodyText"/>
      </w:pPr>
      <w:r>
        <w:t xml:space="preserve">Authorization and Signatures</w:t>
      </w:r>
    </w:p>
    <w:p>
      <w:pPr>
        <w:pStyle w:val="BodyText"/>
      </w:pPr>
      <w:r>
        <w:rPr>
          <w:bCs/>
          <w:b/>
        </w:rPr>
        <w:t xml:space="preserve">For and on behalf of the Purchaser:</w:t>
      </w:r>
      <w:r>
        <w:br/>
      </w:r>
      <w:r>
        <w:t xml:space="preserve">Golden Lotus Chemist Co., Ltd.</w:t>
      </w:r>
    </w:p>
    <w:p>
      <w:pPr>
        <w:pStyle w:val="BodyText"/>
      </w:pPr>
      <w:r>
        <w:t xml:space="preserve">Mr. Tran Van Minh</w:t>
      </w:r>
      <w:r>
        <w:br/>
      </w:r>
      <w:r>
        <w:t xml:space="preserve">Procurement Director</w:t>
      </w:r>
      <w:r>
        <w:br/>
      </w:r>
      <w:r>
        <w:t xml:space="preserve">Date: _______________</w:t>
      </w:r>
    </w:p>
    <w:p>
      <w:pPr>
        <w:pStyle w:val="BodyText"/>
      </w:pPr>
      <w:r>
        <w:rPr>
          <w:bCs/>
          <w:b/>
        </w:rPr>
        <w:t xml:space="preserve">For and on behalf of the Supplier:</w:t>
      </w:r>
      <w:r>
        <w:br/>
      </w:r>
      <w:r>
        <w:t xml:space="preserve">PharmaChem Vietnam Distribution JSC</w:t>
      </w:r>
    </w:p>
    <w:p>
      <w:pPr>
        <w:pStyle w:val="BodyText"/>
      </w:pPr>
      <w:r>
        <w:t xml:space="preserve">Ms. Le Thi Hoa</w:t>
      </w:r>
      <w:r>
        <w:br/>
      </w:r>
      <w:r>
        <w:t xml:space="preserve">Sales Manager</w:t>
      </w:r>
      <w:r>
        <w:br/>
      </w:r>
      <w:r>
        <w:t xml:space="preserve">Date: _______________</w:t>
      </w:r>
    </w:p>
    <w:p>
      <w:pPr>
        <w:pStyle w:val="BodyText"/>
      </w:pPr>
      <w:r>
        <w:t xml:space="preserve">This Purchase Order document is issued in two (2) original copies, one for each party. Both copies carry equal legal validity. This document pertains to chemist supply operations conducted in Vietnam Ho Chi Minh City and is subject to all applicable local and national regulations. PO Reference: HCM-CHM-2025-04782.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Vietnam Ho Chi Minh City</dc:title>
  <dc:creator/>
  <dc:language>en</dc:language>
  <cp:keywords/>
  <dcterms:created xsi:type="dcterms:W3CDTF">2026-10-10T07:03:07Z</dcterms:created>
  <dcterms:modified xsi:type="dcterms:W3CDTF">2026-10-10T07:03:07Z</dcterms:modified>
</cp:coreProperties>
</file>

<file path=docProps/custom.xml><?xml version="1.0" encoding="utf-8"?>
<Properties xmlns="http://schemas.openxmlformats.org/officeDocument/2006/custom-properties" xmlns:vt="http://schemas.openxmlformats.org/officeDocument/2006/docPropsVTypes"/>
</file>