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Civil</w:t>
      </w:r>
      <w:r>
        <w:t xml:space="preserve"> </w:t>
      </w:r>
      <w:r>
        <w:t xml:space="preserve">Engineer</w:t>
      </w:r>
      <w:r>
        <w:t xml:space="preserve"> </w:t>
      </w:r>
      <w:r>
        <w:t xml:space="preserve">Services</w:t>
      </w:r>
      <w:r>
        <w:t xml:space="preserve"> </w:t>
      </w:r>
      <w:r>
        <w:t xml:space="preserve">-</w:t>
      </w:r>
      <w:r>
        <w:t xml:space="preserve"> </w:t>
      </w:r>
      <w:r>
        <w:t xml:space="preserve">Buenos</w:t>
      </w:r>
      <w:r>
        <w:t xml:space="preserve"> </w:t>
      </w:r>
      <w:r>
        <w:t xml:space="preserve">Aires,</w:t>
      </w:r>
      <w:r>
        <w:t xml:space="preserve"> </w:t>
      </w:r>
      <w:r>
        <w:t xml:space="preserve">Argentina</w:t>
      </w:r>
    </w:p>
    <w:bookmarkStart w:id="20" w:name="purchase-order"/>
    <w:p>
      <w:pPr>
        <w:pStyle w:val="Heading1"/>
      </w:pPr>
      <w:r>
        <w:t xml:space="preserve">PURCHASE ORDER</w:t>
      </w:r>
    </w:p>
    <w:p>
      <w:pPr>
        <w:pStyle w:val="FirstParagraph"/>
      </w:pPr>
      <w:r>
        <w:t xml:space="preserve">Professional Services Procurement Document</w:t>
      </w:r>
    </w:p>
    <w:p>
      <w:pPr>
        <w:pStyle w:val="BodyText"/>
      </w:pPr>
      <w:r>
        <w:t xml:space="preserve">Issued in accordance with the Commercial Code of the Argentine Republic</w:t>
      </w:r>
    </w:p>
    <w:bookmarkEnd w:id="20"/>
    <w:p>
      <w:pPr>
        <w:pStyle w:val="BodyText"/>
      </w:pPr>
      <w:r>
        <w:rPr>
          <w:bCs/>
          <w:b/>
        </w:rPr>
        <w:t xml:space="preserve">Purchase Order No.:</w:t>
      </w:r>
      <w:r>
        <w:t xml:space="preserve"> </w:t>
      </w:r>
      <w:r>
        <w:t xml:space="preserve">PO-BA-2025-04782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Project Reference:</w:t>
      </w:r>
      <w:r>
        <w:t xml:space="preserve"> </w:t>
      </w:r>
      <w:r>
        <w:t xml:space="preserve">BA-INFRA-2025-114</w:t>
      </w:r>
      <w:r>
        <w:br/>
      </w:r>
      <w:r>
        <w:rPr>
          <w:bCs/>
          <w:b/>
        </w:rPr>
        <w:t xml:space="preserve">Location of Work:</w:t>
      </w:r>
      <w:r>
        <w:t xml:space="preserve"> </w:t>
      </w:r>
      <w:r>
        <w:t xml:space="preserve">Buenos Aires, Argentina</w:t>
      </w:r>
      <w:r>
        <w:br/>
      </w:r>
      <w:r>
        <w:rPr>
          <w:bCs/>
          <w:b/>
        </w:rPr>
        <w:t xml:space="preserve">Priority:</w:t>
      </w:r>
      <w:r>
        <w:t xml:space="preserve"> </w:t>
      </w:r>
      <w:r>
        <w:t xml:space="preserve">High</w:t>
      </w:r>
    </w:p>
    <w:bookmarkStart w:id="21" w:name="purchasing-entity-buyer"/>
    <w:p>
      <w:pPr>
        <w:pStyle w:val="Heading2"/>
      </w:pPr>
      <w:r>
        <w:t xml:space="preserve">1. Purchasing Entity (Buyer)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Infraestructura del Plata S.A.</w:t>
            </w:r>
          </w:p>
        </w:tc>
      </w:tr>
      <w:tr>
        <w:tc>
          <w:tcPr/>
          <w:p>
            <w:pPr>
              <w:pStyle w:val="Compact"/>
              <w:jc w:val="left"/>
            </w:pPr>
            <w:r>
              <w:t xml:space="preserve">CUIT (Tax ID)</w:t>
            </w:r>
          </w:p>
        </w:tc>
        <w:tc>
          <w:tcPr/>
          <w:p>
            <w:pPr>
              <w:pStyle w:val="Compact"/>
              <w:jc w:val="left"/>
            </w:pPr>
            <w:r>
              <w:t xml:space="preserve">30-71234567-8</w:t>
            </w:r>
          </w:p>
        </w:tc>
      </w:tr>
      <w:tr>
        <w:tc>
          <w:tcPr/>
          <w:p>
            <w:pPr>
              <w:pStyle w:val="Compact"/>
              <w:jc w:val="left"/>
            </w:pPr>
            <w:r>
              <w:t xml:space="preserve">Registered Address</w:t>
            </w:r>
          </w:p>
        </w:tc>
        <w:tc>
          <w:tcPr/>
          <w:p>
            <w:pPr>
              <w:pStyle w:val="Compact"/>
              <w:jc w:val="left"/>
            </w:pPr>
            <w:r>
              <w:t xml:space="preserve">Av. Corrientes 1250, Piso 14, C1043AAE, Buenos Aires, Argentina</w:t>
            </w:r>
          </w:p>
        </w:tc>
      </w:tr>
      <w:tr>
        <w:tc>
          <w:tcPr/>
          <w:p>
            <w:pPr>
              <w:pStyle w:val="Compact"/>
              <w:jc w:val="left"/>
            </w:pPr>
            <w:r>
              <w:t xml:space="preserve">Authorized Representative</w:t>
            </w:r>
          </w:p>
        </w:tc>
        <w:tc>
          <w:tcPr/>
          <w:p>
            <w:pPr>
              <w:pStyle w:val="Compact"/>
              <w:jc w:val="left"/>
            </w:pPr>
            <w:r>
              <w:t xml:space="preserve">Ing. María Elena Rodríguez, Director of Procurement</w:t>
            </w:r>
          </w:p>
        </w:tc>
      </w:tr>
      <w:tr>
        <w:tc>
          <w:tcPr/>
          <w:p>
            <w:pPr>
              <w:pStyle w:val="Compact"/>
              <w:jc w:val="left"/>
            </w:pPr>
            <w:r>
              <w:t xml:space="preserve">Contact Email</w:t>
            </w:r>
          </w:p>
        </w:tc>
        <w:tc>
          <w:tcPr/>
          <w:p>
            <w:pPr>
              <w:pStyle w:val="Compact"/>
              <w:jc w:val="left"/>
            </w:pPr>
            <w:r>
              <w:t xml:space="preserve">compras@infraestructuradelpalta.com.ar</w:t>
            </w:r>
          </w:p>
        </w:tc>
      </w:tr>
      <w:tr>
        <w:tc>
          <w:tcPr/>
          <w:p>
            <w:pPr>
              <w:pStyle w:val="Compact"/>
              <w:jc w:val="left"/>
            </w:pPr>
            <w:r>
              <w:t xml:space="preserve">Telephone</w:t>
            </w:r>
          </w:p>
        </w:tc>
        <w:tc>
          <w:tcPr/>
          <w:p>
            <w:pPr>
              <w:pStyle w:val="Compact"/>
              <w:jc w:val="left"/>
            </w:pPr>
            <w:r>
              <w:t xml:space="preserve">+54 11 4321-5678</w:t>
            </w:r>
          </w:p>
        </w:tc>
      </w:tr>
    </w:tbl>
    <w:bookmarkEnd w:id="21"/>
    <w:bookmarkStart w:id="22" w:name="vendor-service-provider-civil-engineer"/>
    <w:p>
      <w:pPr>
        <w:pStyle w:val="Heading2"/>
      </w:pPr>
      <w:r>
        <w:t xml:space="preserve">2. Vendor / Service Provider (Civil Engineer)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Professional Name</w:t>
            </w:r>
          </w:p>
        </w:tc>
        <w:tc>
          <w:tcPr/>
          <w:p>
            <w:pPr>
              <w:pStyle w:val="Compact"/>
              <w:jc w:val="left"/>
            </w:pPr>
            <w:r>
              <w:t xml:space="preserve">Ing. Carlos Alberto Fernández</w:t>
            </w:r>
          </w:p>
        </w:tc>
      </w:tr>
      <w:tr>
        <w:tc>
          <w:tcPr/>
          <w:p>
            <w:pPr>
              <w:pStyle w:val="Compact"/>
              <w:jc w:val="left"/>
            </w:pPr>
            <w:r>
              <w:t xml:space="preserve">Professional Title</w:t>
            </w:r>
          </w:p>
        </w:tc>
        <w:tc>
          <w:tcPr/>
          <w:p>
            <w:pPr>
              <w:pStyle w:val="Compact"/>
              <w:jc w:val="left"/>
            </w:pPr>
            <w:r>
              <w:t xml:space="preserve">Civil Engineer – Structural and Geotechnical Specialization</w:t>
            </w:r>
          </w:p>
        </w:tc>
      </w:tr>
      <w:tr>
        <w:tc>
          <w:tcPr/>
          <w:p>
            <w:pPr>
              <w:pStyle w:val="Compact"/>
              <w:jc w:val="left"/>
            </w:pPr>
            <w:r>
              <w:t xml:space="preserve">Professional Registration</w:t>
            </w:r>
          </w:p>
        </w:tc>
        <w:tc>
          <w:tcPr/>
          <w:p>
            <w:pPr>
              <w:pStyle w:val="Compact"/>
              <w:jc w:val="left"/>
            </w:pPr>
            <w:r>
              <w:t xml:space="preserve">Matrícula Profesional N° 45.678, Colegio de Ingenieros de la Provincia de Buenos Aires</w:t>
            </w:r>
          </w:p>
        </w:tc>
      </w:tr>
      <w:tr>
        <w:tc>
          <w:tcPr/>
          <w:p>
            <w:pPr>
              <w:pStyle w:val="Compact"/>
              <w:jc w:val="left"/>
            </w:pPr>
            <w:r>
              <w:t xml:space="preserve">CUIT (Tax ID)</w:t>
            </w:r>
          </w:p>
        </w:tc>
        <w:tc>
          <w:tcPr/>
          <w:p>
            <w:pPr>
              <w:pStyle w:val="Compact"/>
              <w:jc w:val="left"/>
            </w:pPr>
            <w:r>
              <w:t xml:space="preserve">20-12345678-9</w:t>
            </w:r>
          </w:p>
        </w:tc>
      </w:tr>
      <w:tr>
        <w:tc>
          <w:tcPr/>
          <w:p>
            <w:pPr>
              <w:pStyle w:val="Compact"/>
              <w:jc w:val="left"/>
            </w:pPr>
            <w:r>
              <w:t xml:space="preserve">Business Address</w:t>
            </w:r>
          </w:p>
        </w:tc>
        <w:tc>
          <w:tcPr/>
          <w:p>
            <w:pPr>
              <w:pStyle w:val="Compact"/>
              <w:jc w:val="left"/>
            </w:pPr>
            <w:r>
              <w:t xml:space="preserve">Calle San Martín 890, Piso 3, C1054AAL, Buenos Aires, Argentina</w:t>
            </w:r>
          </w:p>
        </w:tc>
      </w:tr>
      <w:tr>
        <w:tc>
          <w:tcPr/>
          <w:p>
            <w:pPr>
              <w:pStyle w:val="Compact"/>
              <w:jc w:val="left"/>
            </w:pPr>
            <w:r>
              <w:t xml:space="preserve">Contact Email</w:t>
            </w:r>
          </w:p>
        </w:tc>
        <w:tc>
          <w:tcPr/>
          <w:p>
            <w:pPr>
              <w:pStyle w:val="Compact"/>
              <w:jc w:val="left"/>
            </w:pPr>
            <w:r>
              <w:t xml:space="preserve">cfernandez@ingenieriafba.com.ar</w:t>
            </w:r>
          </w:p>
        </w:tc>
      </w:tr>
      <w:tr>
        <w:tc>
          <w:tcPr/>
          <w:p>
            <w:pPr>
              <w:pStyle w:val="Compact"/>
              <w:jc w:val="left"/>
            </w:pPr>
            <w:r>
              <w:t xml:space="preserve">Telephone</w:t>
            </w:r>
          </w:p>
        </w:tc>
        <w:tc>
          <w:tcPr/>
          <w:p>
            <w:pPr>
              <w:pStyle w:val="Compact"/>
              <w:jc w:val="left"/>
            </w:pPr>
            <w:r>
              <w:t xml:space="preserve">+54 11 5567-8901</w:t>
            </w:r>
          </w:p>
        </w:tc>
      </w:tr>
    </w:tbl>
    <w:bookmarkEnd w:id="22"/>
    <w:bookmarkStart w:id="23" w:name="X85efd16e3372f8a32a5ad5d9eaaacd88e1221ef"/>
    <w:p>
      <w:pPr>
        <w:pStyle w:val="Heading2"/>
      </w:pPr>
      <w:r>
        <w:t xml:space="preserve">3. Scope of Services – Civil Engineer Engagement</w:t>
      </w:r>
    </w:p>
    <w:p>
      <w:pPr>
        <w:pStyle w:val="FirstParagraph"/>
      </w:pPr>
      <w:r>
        <w:t xml:space="preserve">This Purchase Order formally requests the professional services of a qualified</w:t>
      </w:r>
      <w:r>
        <w:t xml:space="preserve"> </w:t>
      </w:r>
      <w:r>
        <w:t xml:space="preserve">Civil Engineer</w:t>
      </w:r>
      <w:r>
        <w:t xml:space="preserve"> </w:t>
      </w:r>
      <w:r>
        <w:t xml:space="preserve">to perform structural analysis, geotechnical assessment, and construction supervision for the "Puente Ribera Norte" infrastructure project located in the municipality of La Matanza,</w:t>
      </w:r>
      <w:r>
        <w:t xml:space="preserve"> </w:t>
      </w:r>
      <w:r>
        <w:t xml:space="preserve">Buenos Aires, Argentina</w:t>
      </w:r>
      <w:r>
        <w:t xml:space="preserve">. The Civil Engineer shall be responsible for ensuring full compliance with the Argentine National Building Code (Código de Edificación de la Ciudad de Buenos Aires), the technical regulations issued by the Ministry of Infrastructure of the Province of Buenos Aires, and all applicable municipal ordinances governing civil construction works in the metropolitan area of Buenos Aires.</w:t>
      </w:r>
    </w:p>
    <w:bookmarkEnd w:id="23"/>
    <w:bookmarkStart w:id="24" w:name="line-items-and-pricing"/>
    <w:p>
      <w:pPr>
        <w:pStyle w:val="Heading2"/>
      </w:pPr>
      <w:r>
        <w:t xml:space="preserve">4.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Civil Engineer Services</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(ARS)</w:t>
            </w:r>
          </w:p>
        </w:tc>
        <w:tc>
          <w:tcPr/>
          <w:p>
            <w:pPr>
              <w:pStyle w:val="Compact"/>
              <w:jc w:val="left"/>
            </w:pPr>
            <w:r>
              <w:t xml:space="preserve">Subtotal (ARS)</w:t>
            </w:r>
          </w:p>
        </w:tc>
      </w:tr>
      <w:tr>
        <w:tc>
          <w:tcPr/>
          <w:p>
            <w:pPr>
              <w:pStyle w:val="Compact"/>
              <w:jc w:val="left"/>
            </w:pPr>
            <w:r>
              <w:t xml:space="preserve">01</w:t>
            </w:r>
          </w:p>
        </w:tc>
        <w:tc>
          <w:tcPr/>
          <w:p>
            <w:pPr>
              <w:pStyle w:val="Compact"/>
              <w:jc w:val="left"/>
            </w:pPr>
            <w:r>
              <w:t xml:space="preserve">Structural design and load analysis for the main bridge deck (span 120 m), including seismic resistance calculations per Argentine standard IRAM 11801</w:t>
            </w:r>
          </w:p>
        </w:tc>
        <w:tc>
          <w:tcPr/>
          <w:p>
            <w:pPr>
              <w:pStyle w:val="Compact"/>
              <w:jc w:val="left"/>
            </w:pPr>
            <w:r>
              <w:t xml:space="preserve">Lot</w:t>
            </w:r>
          </w:p>
        </w:tc>
        <w:tc>
          <w:tcPr/>
          <w:p>
            <w:pPr>
              <w:pStyle w:val="Compact"/>
              <w:jc w:val="left"/>
            </w:pPr>
            <w:r>
              <w:t xml:space="preserve">1</w:t>
            </w:r>
          </w:p>
        </w:tc>
        <w:tc>
          <w:tcPr/>
          <w:p>
            <w:pPr>
              <w:pStyle w:val="Compact"/>
              <w:jc w:val="left"/>
            </w:pPr>
            <w:r>
              <w:t xml:space="preserve">2,850,000.00</w:t>
            </w:r>
          </w:p>
        </w:tc>
        <w:tc>
          <w:tcPr/>
          <w:p>
            <w:pPr>
              <w:pStyle w:val="Compact"/>
              <w:jc w:val="left"/>
            </w:pPr>
            <w:r>
              <w:t xml:space="preserve">2,850,000.00</w:t>
            </w:r>
          </w:p>
        </w:tc>
      </w:tr>
      <w:tr>
        <w:tc>
          <w:tcPr/>
          <w:p>
            <w:pPr>
              <w:pStyle w:val="Compact"/>
              <w:jc w:val="left"/>
            </w:pPr>
            <w:r>
              <w:t xml:space="preserve">02</w:t>
            </w:r>
          </w:p>
        </w:tc>
        <w:tc>
          <w:tcPr/>
          <w:p>
            <w:pPr>
              <w:pStyle w:val="Compact"/>
              <w:jc w:val="left"/>
            </w:pPr>
            <w:r>
              <w:t xml:space="preserve">Geotechnical investigation and soil classification report for the foundation zone in the Riachuelo riverbank area, Buenos Aires</w:t>
            </w:r>
          </w:p>
        </w:tc>
        <w:tc>
          <w:tcPr/>
          <w:p>
            <w:pPr>
              <w:pStyle w:val="Compact"/>
              <w:jc w:val="left"/>
            </w:pPr>
            <w:r>
              <w:t xml:space="preserve">Lot</w:t>
            </w:r>
          </w:p>
        </w:tc>
        <w:tc>
          <w:tcPr/>
          <w:p>
            <w:pPr>
              <w:pStyle w:val="Compact"/>
              <w:jc w:val="left"/>
            </w:pPr>
            <w:r>
              <w:t xml:space="preserve">1</w:t>
            </w:r>
          </w:p>
        </w:tc>
        <w:tc>
          <w:tcPr/>
          <w:p>
            <w:pPr>
              <w:pStyle w:val="Compact"/>
              <w:jc w:val="left"/>
            </w:pPr>
            <w:r>
              <w:t xml:space="preserve">1,420,000.00</w:t>
            </w:r>
          </w:p>
        </w:tc>
        <w:tc>
          <w:tcPr/>
          <w:p>
            <w:pPr>
              <w:pStyle w:val="Compact"/>
              <w:jc w:val="left"/>
            </w:pPr>
            <w:r>
              <w:t xml:space="preserve">1,420,000.00</w:t>
            </w:r>
          </w:p>
        </w:tc>
      </w:tr>
      <w:tr>
        <w:tc>
          <w:tcPr/>
          <w:p>
            <w:pPr>
              <w:pStyle w:val="Compact"/>
              <w:jc w:val="left"/>
            </w:pPr>
            <w:r>
              <w:t xml:space="preserve">03</w:t>
            </w:r>
          </w:p>
        </w:tc>
        <w:tc>
          <w:tcPr/>
          <w:p>
            <w:pPr>
              <w:pStyle w:val="Compact"/>
              <w:jc w:val="left"/>
            </w:pPr>
            <w:r>
              <w:t xml:space="preserve">On-site construction supervision and quality control (minimum 180 working days at the project site in La Matanza, Buenos Aires)</w:t>
            </w:r>
          </w:p>
        </w:tc>
        <w:tc>
          <w:tcPr/>
          <w:p>
            <w:pPr>
              <w:pStyle w:val="Compact"/>
              <w:jc w:val="left"/>
            </w:pPr>
            <w:r>
              <w:t xml:space="preserve">Day</w:t>
            </w:r>
          </w:p>
        </w:tc>
        <w:tc>
          <w:tcPr/>
          <w:p>
            <w:pPr>
              <w:pStyle w:val="Compact"/>
              <w:jc w:val="left"/>
            </w:pPr>
            <w:r>
              <w:t xml:space="preserve">180</w:t>
            </w:r>
          </w:p>
        </w:tc>
        <w:tc>
          <w:tcPr/>
          <w:p>
            <w:pPr>
              <w:pStyle w:val="Compact"/>
              <w:jc w:val="left"/>
            </w:pPr>
            <w:r>
              <w:t xml:space="preserve">48,500.00</w:t>
            </w:r>
          </w:p>
        </w:tc>
        <w:tc>
          <w:tcPr/>
          <w:p>
            <w:pPr>
              <w:pStyle w:val="Compact"/>
              <w:jc w:val="left"/>
            </w:pPr>
            <w:r>
              <w:t xml:space="preserve">8,730,000.00</w:t>
            </w:r>
          </w:p>
        </w:tc>
      </w:tr>
      <w:tr>
        <w:tc>
          <w:tcPr/>
          <w:p>
            <w:pPr>
              <w:pStyle w:val="Compact"/>
              <w:jc w:val="left"/>
            </w:pPr>
            <w:r>
              <w:t xml:space="preserve">04</w:t>
            </w:r>
          </w:p>
        </w:tc>
        <w:tc>
          <w:tcPr/>
          <w:p>
            <w:pPr>
              <w:pStyle w:val="Compact"/>
              <w:jc w:val="left"/>
            </w:pPr>
            <w:r>
              <w:t xml:space="preserve">Preparation of as-built drawings, technical documentation, and final compliance certification for municipal approval in Buenos Aires</w:t>
            </w:r>
          </w:p>
        </w:tc>
        <w:tc>
          <w:tcPr/>
          <w:p>
            <w:pPr>
              <w:pStyle w:val="Compact"/>
              <w:jc w:val="left"/>
            </w:pPr>
            <w:r>
              <w:t xml:space="preserve">Lot</w:t>
            </w:r>
          </w:p>
        </w:tc>
        <w:tc>
          <w:tcPr/>
          <w:p>
            <w:pPr>
              <w:pStyle w:val="Compact"/>
              <w:jc w:val="left"/>
            </w:pPr>
            <w:r>
              <w:t xml:space="preserve">1</w:t>
            </w:r>
          </w:p>
        </w:tc>
        <w:tc>
          <w:tcPr/>
          <w:p>
            <w:pPr>
              <w:pStyle w:val="Compact"/>
              <w:jc w:val="left"/>
            </w:pPr>
            <w:r>
              <w:t xml:space="preserve">960,000.00</w:t>
            </w:r>
          </w:p>
        </w:tc>
        <w:tc>
          <w:tcPr/>
          <w:p>
            <w:pPr>
              <w:pStyle w:val="Compact"/>
              <w:jc w:val="left"/>
            </w:pPr>
            <w:r>
              <w:t xml:space="preserve">960,000.00</w:t>
            </w:r>
          </w:p>
        </w:tc>
      </w:tr>
      <w:tr>
        <w:tc>
          <w:tcPr/>
          <w:p>
            <w:pPr>
              <w:pStyle w:val="Compact"/>
              <w:jc w:val="left"/>
            </w:pPr>
            <w:r>
              <w:t xml:space="preserve">05</w:t>
            </w:r>
          </w:p>
        </w:tc>
        <w:tc>
          <w:tcPr/>
          <w:p>
            <w:pPr>
              <w:pStyle w:val="Compact"/>
              <w:jc w:val="left"/>
            </w:pPr>
            <w:r>
              <w:t xml:space="preserve">Emergency structural assessment and remediation plan in case of unforeseen geotechnical conditions during excavation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720,000.00</w:t>
            </w:r>
          </w:p>
        </w:tc>
        <w:tc>
          <w:tcPr/>
          <w:p>
            <w:pPr>
              <w:pStyle w:val="Compact"/>
              <w:jc w:val="left"/>
            </w:pPr>
            <w:r>
              <w:t xml:space="preserve">720,000.00</w:t>
            </w:r>
          </w:p>
        </w:tc>
      </w:tr>
      <w:tr>
        <w:tc>
          <w:tcPr>
            <w:gridSpan w:val="5"/>
          </w:tcPr>
          <w:p>
            <w:pPr>
              <w:pStyle w:val="Compact"/>
              <w:jc w:val="right"/>
            </w:pPr>
            <w:r>
              <w:t xml:space="preserve">SUBTOTAL (ARS)</w:t>
            </w:r>
          </w:p>
        </w:tc>
        <w:tc>
          <w:tcPr/>
          <w:p>
            <w:pPr>
              <w:pStyle w:val="Compact"/>
              <w:jc w:val="left"/>
            </w:pPr>
            <w:r>
              <w:t xml:space="preserve">14,680,000.00</w:t>
            </w:r>
          </w:p>
        </w:tc>
      </w:tr>
      <w:tr>
        <w:tc>
          <w:tcPr>
            <w:gridSpan w:val="5"/>
          </w:tcPr>
          <w:p>
            <w:pPr>
              <w:pStyle w:val="Compact"/>
              <w:jc w:val="right"/>
            </w:pPr>
            <w:r>
              <w:t xml:space="preserve">IVA (VAT 21%)</w:t>
            </w:r>
          </w:p>
        </w:tc>
        <w:tc>
          <w:tcPr/>
          <w:p>
            <w:pPr>
              <w:pStyle w:val="Compact"/>
              <w:jc w:val="left"/>
            </w:pPr>
            <w:r>
              <w:t xml:space="preserve">3,082,800.00</w:t>
            </w:r>
          </w:p>
        </w:tc>
      </w:tr>
      <w:tr>
        <w:tc>
          <w:tcPr>
            <w:gridSpan w:val="5"/>
          </w:tcPr>
          <w:p>
            <w:pPr>
              <w:pStyle w:val="Compact"/>
              <w:jc w:val="right"/>
            </w:pPr>
            <w:r>
              <w:t xml:space="preserve">TOTAL AMOUNT DUE (ARS)</w:t>
            </w:r>
          </w:p>
        </w:tc>
        <w:tc>
          <w:tcPr/>
          <w:p>
            <w:pPr>
              <w:pStyle w:val="Compact"/>
              <w:jc w:val="left"/>
            </w:pPr>
            <w:r>
              <w:t xml:space="preserve">17,762,800.00</w:t>
            </w:r>
          </w:p>
        </w:tc>
      </w:tr>
    </w:tbl>
    <w:bookmarkEnd w:id="24"/>
    <w:bookmarkStart w:id="25" w:name="payment-terms"/>
    <w:p>
      <w:pPr>
        <w:pStyle w:val="Heading2"/>
      </w:pPr>
      <w:r>
        <w:t xml:space="preserve">5. Payment Terms</w:t>
      </w:r>
    </w:p>
    <w:p>
      <w:pPr>
        <w:pStyle w:val="FirstParagraph"/>
      </w:pPr>
      <w:r>
        <w:t xml:space="preserve">All payments shall be made in Argentine Pesos (ARS) via bank transfer to the account designated by the Civil Engineer. Payment schedule is as follows: 30% advance upon signing of this Purchase Order; 40% upon completion of structural design and geotechnical report delivery; 20% upon completion of on-site supervision; and 10% upon final acceptance of as-built documentation. Invoices must be issued in accordance with the electronic invoicing system (Facturación Electrónica) mandated by the Administración Federal de Ingresos Públicos (AFIP) of Argentina. Late payments shall accrue interest at the rate established by the Banco de la Nación Argentina for overdue commercial credits.</w:t>
      </w:r>
    </w:p>
    <w:bookmarkEnd w:id="25"/>
    <w:bookmarkStart w:id="26" w:name="terms-and-conditions"/>
    <w:p>
      <w:pPr>
        <w:pStyle w:val="Heading2"/>
      </w:pPr>
      <w:r>
        <w:t xml:space="preserve">6. Terms and Conditions</w:t>
      </w:r>
    </w:p>
    <w:p>
      <w:pPr>
        <w:numPr>
          <w:ilvl w:val="0"/>
          <w:numId w:val="1001"/>
        </w:numPr>
        <w:pStyle w:val="Compact"/>
      </w:pPr>
      <w:r>
        <w:t xml:space="preserve">This Purchase Order is governed by the laws of the Argentine Republic, specifically the Civil and Commercial Code of the Nation (Ley 26.994) and the Commercial Code of the Argentine Republic. Any disputes arising from this Purchase Order shall be resolved by the competent courts of the city of Buenos Aires, Argentina, waiving any other jurisdiction.</w:t>
      </w:r>
    </w:p>
    <w:p>
      <w:pPr>
        <w:numPr>
          <w:ilvl w:val="0"/>
          <w:numId w:val="1001"/>
        </w:numPr>
        <w:pStyle w:val="Compact"/>
      </w:pPr>
      <w:r>
        <w:t xml:space="preserve">The Civil Engineer warrants that all professional services shall be performed with due diligence, in strict compliance with the technical standards of the Argentine Association of Structural Engineering (AIE) and the regulations of the Colegio de Ingenieros de la Provincia de Buenos Aires.</w:t>
      </w:r>
    </w:p>
    <w:p>
      <w:pPr>
        <w:numPr>
          <w:ilvl w:val="0"/>
          <w:numId w:val="1001"/>
        </w:numPr>
        <w:pStyle w:val="Compact"/>
      </w:pPr>
      <w:r>
        <w:t xml:space="preserve">The Civil Engineer shall maintain valid professional liability insurance (Seguro de Responsabilidad Civil Profesional) with a minimum coverage of ARS 50,000,000 throughout the duration of the engagement in Buenos Aires.</w:t>
      </w:r>
    </w:p>
    <w:p>
      <w:pPr>
        <w:numPr>
          <w:ilvl w:val="0"/>
          <w:numId w:val="1001"/>
        </w:numPr>
        <w:pStyle w:val="Compact"/>
      </w:pPr>
      <w:r>
        <w:t xml:space="preserve">All deliverables, including structural calculations, geotechnical reports, and construction drawings, shall be submitted in both digital (PDF and CAD) and physical (three copies) formats to the project office located in Buenos Aires.</w:t>
      </w:r>
    </w:p>
    <w:p>
      <w:pPr>
        <w:numPr>
          <w:ilvl w:val="0"/>
          <w:numId w:val="1001"/>
        </w:numPr>
        <w:pStyle w:val="Compact"/>
      </w:pPr>
      <w:r>
        <w:t xml:space="preserve">The Civil Engineer shall comply with all occupational health and safety regulations (Ley de Higiene y Seguridad, Ley 19.587) applicable to construction sites in the Province of Buenos Aires.</w:t>
      </w:r>
    </w:p>
    <w:p>
      <w:pPr>
        <w:numPr>
          <w:ilvl w:val="0"/>
          <w:numId w:val="1001"/>
        </w:numPr>
        <w:pStyle w:val="Compact"/>
      </w:pPr>
      <w:r>
        <w:t xml:space="preserve">Either party may terminate this Purchase Order with thirty (30) days written notice. In the event of termination, the Civil Engineer shall be compensated for all services rendered up to the date of termination, plus a 10% administrative fee on the remaining contract value.</w:t>
      </w:r>
    </w:p>
    <w:p>
      <w:pPr>
        <w:numPr>
          <w:ilvl w:val="0"/>
          <w:numId w:val="1001"/>
        </w:numPr>
        <w:pStyle w:val="Compact"/>
      </w:pPr>
      <w:r>
        <w:t xml:space="preserve">The Civil Engineer shall not subcontract any portion of the structural design work without prior written authorization from the Purchasing Entity. Supervision duties may be delegated to registered assistant engineers, provided the primary Civil Engineer retains full professional responsibility.</w:t>
      </w:r>
    </w:p>
    <w:p>
      <w:pPr>
        <w:numPr>
          <w:ilvl w:val="0"/>
          <w:numId w:val="1001"/>
        </w:numPr>
        <w:pStyle w:val="Compact"/>
      </w:pPr>
      <w:r>
        <w:t xml:space="preserve">All intellectual property rights in the deliverables produced under this Purchase Order shall vest in Infraestructura del Plata S.A. upon full payment. The Civil Engineer retains the right to reference the project in professional portfolios with prior written consent.</w:t>
      </w:r>
    </w:p>
    <w:p>
      <w:pPr>
        <w:numPr>
          <w:ilvl w:val="0"/>
          <w:numId w:val="1001"/>
        </w:numPr>
        <w:pStyle w:val="Compact"/>
      </w:pPr>
      <w:r>
        <w:t xml:space="preserve">This Purchase Order constitutes the entire agreement between the parties and supersedes all prior negotiations, representations, or agreements relating to the subject matter herein.</w:t>
      </w:r>
    </w:p>
    <w:bookmarkEnd w:id="26"/>
    <w:bookmarkStart w:id="27" w:name="acceptance-and-authorization"/>
    <w:p>
      <w:pPr>
        <w:pStyle w:val="Heading2"/>
      </w:pPr>
      <w:r>
        <w:t xml:space="preserve">7. Acceptance and Authorization</w:t>
      </w:r>
    </w:p>
    <w:p>
      <w:pPr>
        <w:pStyle w:val="FirstParagraph"/>
      </w:pPr>
      <w:r>
        <w:t xml:space="preserve">By signing below, both parties acknowledge and agree to all terms, conditions, and obligations set forth in this Purchase Order for the engagement of the Civil Engineer for the infrastructure project in Buenos Aires, Argentina.</w:t>
      </w:r>
    </w:p>
    <w:bookmarkEnd w:id="27"/>
    <w:p>
      <w:pPr>
        <w:pStyle w:val="BodyText"/>
      </w:pPr>
      <w:r>
        <w:rPr>
          <w:bCs/>
          <w:b/>
        </w:rPr>
        <w:t xml:space="preserve">For the Purchasing Entity:</w:t>
      </w:r>
    </w:p>
    <w:p>
      <w:pPr>
        <w:pStyle w:val="BodyText"/>
      </w:pPr>
      <w:r>
        <w:t xml:space="preserve">Infraestructura del Plata S.A.</w:t>
      </w:r>
    </w:p>
    <w:p>
      <w:pPr>
        <w:pStyle w:val="BodyText"/>
      </w:pPr>
      <w:r>
        <w:t xml:space="preserve">Ing. María Elena Rodríguez</w:t>
      </w:r>
      <w:r>
        <w:br/>
      </w:r>
      <w:r>
        <w:t xml:space="preserve">Director of Procurement</w:t>
      </w:r>
      <w:r>
        <w:br/>
      </w:r>
      <w:r>
        <w:t xml:space="preserve">Date: _______________</w:t>
      </w:r>
    </w:p>
    <w:p>
      <w:pPr>
        <w:pStyle w:val="BodyText"/>
      </w:pPr>
      <w:r>
        <w:rPr>
          <w:bCs/>
          <w:b/>
        </w:rPr>
        <w:t xml:space="preserve">For the Civil Engineer (Vendor):</w:t>
      </w:r>
    </w:p>
    <w:p>
      <w:pPr>
        <w:pStyle w:val="BodyText"/>
      </w:pPr>
      <w:r>
        <w:t xml:space="preserve">Ing. Carlos Alberto Fernández</w:t>
      </w:r>
    </w:p>
    <w:p>
      <w:pPr>
        <w:pStyle w:val="BodyText"/>
      </w:pPr>
      <w:r>
        <w:t xml:space="preserve">Ing. Carlos Alberto Fernández</w:t>
      </w:r>
      <w:r>
        <w:br/>
      </w:r>
      <w:r>
        <w:t xml:space="preserve">Civil Engineer – Matrícula N° 45.678</w:t>
      </w:r>
      <w:r>
        <w:br/>
      </w:r>
      <w:r>
        <w:t xml:space="preserve">Date: _______________</w:t>
      </w:r>
    </w:p>
    <w:p>
      <w:pPr>
        <w:pStyle w:val="BodyText"/>
      </w:pPr>
      <w:r>
        <w:t xml:space="preserve">Purchase Order PO-BA-2025-04782 | Infraestructura del Plata S.A. | Buenos Aires, Argentina</w:t>
      </w:r>
    </w:p>
    <w:p>
      <w:pPr>
        <w:pStyle w:val="BodyText"/>
      </w:pPr>
      <w:r>
        <w:t xml:space="preserve">This document is valid only when signed by both parties. Uncontrolled when printed.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Civil Engineer Services - Buenos Aires, Argentina</dc:title>
  <dc:creator/>
  <dc:language>en</dc:language>
  <cp:keywords/>
  <dcterms:created xsi:type="dcterms:W3CDTF">2026-10-10T06:49:57Z</dcterms:created>
  <dcterms:modified xsi:type="dcterms:W3CDTF">2026-10-10T06:49:57Z</dcterms:modified>
</cp:coreProperties>
</file>

<file path=docProps/custom.xml><?xml version="1.0" encoding="utf-8"?>
<Properties xmlns="http://schemas.openxmlformats.org/officeDocument/2006/custom-properties" xmlns:vt="http://schemas.openxmlformats.org/officeDocument/2006/docPropsVTypes"/>
</file>