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Civil Engineering Services &amp; Professional Consultation</w:t>
      </w:r>
    </w:p>
    <w:p>
      <w:pPr>
        <w:pStyle w:val="BodyText"/>
      </w:pPr>
      <w:r>
        <w:t xml:space="preserve">Issued in Germany Berlin — Federal Republic of Germany</w:t>
      </w:r>
    </w:p>
    <w:bookmarkEnd w:id="20"/>
    <w:p>
      <w:pPr>
        <w:pStyle w:val="BodyText"/>
      </w:pPr>
      <w:r>
        <w:rPr>
          <w:bCs/>
          <w:b/>
        </w:rPr>
        <w:t xml:space="preserve">Purchase Order No.:</w:t>
      </w:r>
      <w:r>
        <w:t xml:space="preserve"> </w:t>
      </w:r>
      <w:r>
        <w:t xml:space="preserve">PO-BER-2025-04872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Berlin</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Berliner Infrastruktur &amp; Bau GmbH</w:t>
            </w:r>
          </w:p>
        </w:tc>
      </w:tr>
      <w:tr>
        <w:tc>
          <w:tcPr/>
          <w:p>
            <w:pPr>
              <w:pStyle w:val="Compact"/>
              <w:jc w:val="left"/>
            </w:pPr>
            <w:r>
              <w:rPr>
                <w:bCs/>
                <w:b/>
              </w:rPr>
              <w:t xml:space="preserve">Address:</w:t>
            </w:r>
          </w:p>
        </w:tc>
        <w:tc>
          <w:tcPr/>
          <w:p>
            <w:pPr>
              <w:pStyle w:val="Compact"/>
              <w:jc w:val="left"/>
            </w:pPr>
            <w:r>
              <w:t xml:space="preserve">Unter den Linden 85, 10117 Berlin, Germany</w:t>
            </w:r>
          </w:p>
        </w:tc>
      </w:tr>
      <w:tr>
        <w:tc>
          <w:tcPr/>
          <w:p>
            <w:pPr>
              <w:pStyle w:val="Compact"/>
              <w:jc w:val="left"/>
            </w:pPr>
            <w:r>
              <w:rPr>
                <w:bCs/>
                <w:b/>
              </w:rPr>
              <w:t xml:space="preserve">Registration No.:</w:t>
            </w:r>
          </w:p>
        </w:tc>
        <w:tc>
          <w:tcPr/>
          <w:p>
            <w:pPr>
              <w:pStyle w:val="Compact"/>
              <w:jc w:val="left"/>
            </w:pPr>
            <w:r>
              <w:t xml:space="preserve">HRB 45218, Amtsgericht Berlin-Charlottenburg</w:t>
            </w:r>
          </w:p>
        </w:tc>
      </w:tr>
      <w:tr>
        <w:tc>
          <w:tcPr/>
          <w:p>
            <w:pPr>
              <w:pStyle w:val="Compact"/>
              <w:jc w:val="left"/>
            </w:pPr>
            <w:r>
              <w:rPr>
                <w:bCs/>
                <w:b/>
              </w:rPr>
              <w:t xml:space="preserve">VAT ID (USt-IdNr.):</w:t>
            </w:r>
          </w:p>
        </w:tc>
        <w:tc>
          <w:tcPr/>
          <w:p>
            <w:pPr>
              <w:pStyle w:val="Compact"/>
              <w:jc w:val="left"/>
            </w:pPr>
            <w:r>
              <w:t xml:space="preserve">DE 318 452 180</w:t>
            </w:r>
          </w:p>
        </w:tc>
      </w:tr>
      <w:tr>
        <w:tc>
          <w:tcPr/>
          <w:p>
            <w:pPr>
              <w:pStyle w:val="Compact"/>
              <w:jc w:val="left"/>
            </w:pPr>
            <w:r>
              <w:rPr>
                <w:bCs/>
                <w:b/>
              </w:rPr>
              <w:t xml:space="preserve">Contact Person:</w:t>
            </w:r>
          </w:p>
        </w:tc>
        <w:tc>
          <w:tcPr/>
          <w:p>
            <w:pPr>
              <w:pStyle w:val="Compact"/>
              <w:jc w:val="left"/>
            </w:pPr>
            <w:r>
              <w:t xml:space="preserve">Dr. Markus Hoffmann, Head of Procurement</w:t>
            </w:r>
          </w:p>
        </w:tc>
      </w:tr>
      <w:tr>
        <w:tc>
          <w:tcPr/>
          <w:p>
            <w:pPr>
              <w:pStyle w:val="Compact"/>
              <w:jc w:val="left"/>
            </w:pPr>
            <w:r>
              <w:rPr>
                <w:bCs/>
                <w:b/>
              </w:rPr>
              <w:t xml:space="preserve">Email / Phone:</w:t>
            </w:r>
          </w:p>
        </w:tc>
        <w:tc>
          <w:tcPr/>
          <w:p>
            <w:pPr>
              <w:pStyle w:val="Compact"/>
              <w:jc w:val="left"/>
            </w:pPr>
            <w:r>
              <w:t xml:space="preserve">procurement@bib-gmbh.de / +49 30 5557 8200</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TechnikPlan Ingenieurgesellschaft mbH</w:t>
            </w:r>
          </w:p>
        </w:tc>
      </w:tr>
      <w:tr>
        <w:tc>
          <w:tcPr/>
          <w:p>
            <w:pPr>
              <w:pStyle w:val="Compact"/>
              <w:jc w:val="left"/>
            </w:pPr>
            <w:r>
              <w:rPr>
                <w:bCs/>
                <w:b/>
              </w:rPr>
              <w:t xml:space="preserve">Address:</w:t>
            </w:r>
          </w:p>
        </w:tc>
        <w:tc>
          <w:tcPr/>
          <w:p>
            <w:pPr>
              <w:pStyle w:val="Compact"/>
              <w:jc w:val="left"/>
            </w:pPr>
            <w:r>
              <w:t xml:space="preserve">Frankfurter Allee 210, 10247 Berlin, Germany</w:t>
            </w:r>
          </w:p>
        </w:tc>
      </w:tr>
      <w:tr>
        <w:tc>
          <w:tcPr/>
          <w:p>
            <w:pPr>
              <w:pStyle w:val="Compact"/>
              <w:jc w:val="left"/>
            </w:pPr>
            <w:r>
              <w:rPr>
                <w:bCs/>
                <w:b/>
              </w:rPr>
              <w:t xml:space="preserve">Registration No.:</w:t>
            </w:r>
          </w:p>
        </w:tc>
        <w:tc>
          <w:tcPr/>
          <w:p>
            <w:pPr>
              <w:pStyle w:val="Compact"/>
              <w:jc w:val="left"/>
            </w:pPr>
            <w:r>
              <w:t xml:space="preserve">HRB 78934, Amtsgericht Berlin-Charlottenburg</w:t>
            </w:r>
          </w:p>
        </w:tc>
      </w:tr>
      <w:tr>
        <w:tc>
          <w:tcPr/>
          <w:p>
            <w:pPr>
              <w:pStyle w:val="Compact"/>
              <w:jc w:val="left"/>
            </w:pPr>
            <w:r>
              <w:rPr>
                <w:bCs/>
                <w:b/>
              </w:rPr>
              <w:t xml:space="preserve">VAT ID (USt-IdNr.):</w:t>
            </w:r>
          </w:p>
        </w:tc>
        <w:tc>
          <w:tcPr/>
          <w:p>
            <w:pPr>
              <w:pStyle w:val="Compact"/>
              <w:jc w:val="left"/>
            </w:pPr>
            <w:r>
              <w:t xml:space="preserve">DE 294 789 341</w:t>
            </w:r>
          </w:p>
        </w:tc>
      </w:tr>
      <w:tr>
        <w:tc>
          <w:tcPr/>
          <w:p>
            <w:pPr>
              <w:pStyle w:val="Compact"/>
              <w:jc w:val="left"/>
            </w:pPr>
            <w:r>
              <w:rPr>
                <w:bCs/>
                <w:b/>
              </w:rPr>
              <w:t xml:space="preserve">Lead Civil Engineer:</w:t>
            </w:r>
          </w:p>
        </w:tc>
        <w:tc>
          <w:tcPr/>
          <w:p>
            <w:pPr>
              <w:pStyle w:val="Compact"/>
              <w:jc w:val="left"/>
            </w:pPr>
            <w:r>
              <w:t xml:space="preserve">Dipl.-Ing. (FH) Sandra Kowalski, VBI Member No. 12847</w:t>
            </w:r>
          </w:p>
        </w:tc>
      </w:tr>
      <w:tr>
        <w:tc>
          <w:tcPr/>
          <w:p>
            <w:pPr>
              <w:pStyle w:val="Compact"/>
              <w:jc w:val="left"/>
            </w:pPr>
            <w:r>
              <w:rPr>
                <w:bCs/>
                <w:b/>
              </w:rPr>
              <w:t xml:space="preserve">Email / Phone:</w:t>
            </w:r>
          </w:p>
        </w:tc>
        <w:tc>
          <w:tcPr/>
          <w:p>
            <w:pPr>
              <w:pStyle w:val="Compact"/>
              <w:jc w:val="left"/>
            </w:pPr>
            <w:r>
              <w:t xml:space="preserve">projects@technikplan-berlin.de / +49 30 4412 6600</w:t>
            </w:r>
          </w:p>
        </w:tc>
      </w:tr>
    </w:tbl>
    <w:bookmarkEnd w:id="22"/>
    <w:bookmarkStart w:id="23" w:name="scope-of-work-line-items"/>
    <w:p>
      <w:pPr>
        <w:pStyle w:val="Heading2"/>
      </w:pPr>
      <w:r>
        <w:t xml:space="preserve">3. Scope of Work &amp; Line Items</w:t>
      </w:r>
    </w:p>
    <w:p>
      <w:pPr>
        <w:pStyle w:val="FirstParagraph"/>
      </w:pPr>
      <w:r>
        <w:t xml:space="preserve">This Purchase Order is issued by Berliner Infrastruktur &amp; Bau GmbH to TechnikPlan Ingenieurgesellschaft mbH for the engagement of a qualified</w:t>
      </w:r>
      <w:r>
        <w:t xml:space="preserve"> </w:t>
      </w:r>
      <w:r>
        <w:t xml:space="preserve">Civil Engineer</w:t>
      </w:r>
      <w:r>
        <w:t xml:space="preserve"> </w:t>
      </w:r>
      <w:r>
        <w:t xml:space="preserve">and associated professional services in connection with the "Spree-Ufer Development Project" located in the district of Friedrichshain-Kreuzberg,</w:t>
      </w:r>
      <w:r>
        <w:t xml:space="preserve"> </w:t>
      </w:r>
      <w:r>
        <w:t xml:space="preserve">Germany Berlin</w:t>
      </w:r>
      <w:r>
        <w:t xml:space="preserve">. The Civil Engineer shall provide structural design, geotechnical assessment, construction supervision, and regulatory compliance documentation in accordance with DIN, Eurocode, and local Berlin building regulations (BauO Bln).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Civil Engineer — Structural Design &amp; Load Calculations for 4-storey residential complex (LP 3 &amp; LP 4 per HOAI)</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Civil Engineer — Geotechnical Site Investigation &amp; Foundation Design (LP 2 per HOAI), including borehole analysis at 6 locations in Berlin</w:t>
            </w:r>
          </w:p>
        </w:tc>
        <w:tc>
          <w:tcPr/>
          <w:p>
            <w:pPr>
              <w:pStyle w:val="Compact"/>
              <w:jc w:val="left"/>
            </w:pPr>
            <w:r>
              <w:t xml:space="preserve">1</w:t>
            </w:r>
          </w:p>
        </w:tc>
        <w:tc>
          <w:tcPr/>
          <w:p>
            <w:pPr>
              <w:pStyle w:val="Compact"/>
              <w:jc w:val="left"/>
            </w:pPr>
            <w:r>
              <w:t xml:space="preserve">Lot</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03</w:t>
            </w:r>
          </w:p>
        </w:tc>
        <w:tc>
          <w:tcPr/>
          <w:p>
            <w:pPr>
              <w:pStyle w:val="Compact"/>
              <w:jc w:val="left"/>
            </w:pPr>
            <w:r>
              <w:t xml:space="preserve">Civil Engineer — Construction Supervision &amp; Site Inspection (LP 8 per HOAI), 14-month duration, 3 days per week on-site in Germany Berlin</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6,800.00</w:t>
            </w:r>
          </w:p>
        </w:tc>
        <w:tc>
          <w:tcPr/>
          <w:p>
            <w:pPr>
              <w:pStyle w:val="Compact"/>
              <w:jc w:val="left"/>
            </w:pPr>
            <w:r>
              <w:t xml:space="preserve">95,200.00</w:t>
            </w:r>
          </w:p>
        </w:tc>
      </w:tr>
      <w:tr>
        <w:tc>
          <w:tcPr/>
          <w:p>
            <w:pPr>
              <w:pStyle w:val="Compact"/>
              <w:jc w:val="left"/>
            </w:pPr>
            <w:r>
              <w:t xml:space="preserve">04</w:t>
            </w:r>
          </w:p>
        </w:tc>
        <w:tc>
          <w:tcPr/>
          <w:p>
            <w:pPr>
              <w:pStyle w:val="Compact"/>
              <w:jc w:val="left"/>
            </w:pPr>
            <w:r>
              <w:t xml:space="preserve">Civil Engineer — Regulatory Submission &amp; Building Permit Documentation (Baugesuch) for the Berliner Bauaufsichtsbehörde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Civil Engineer — As-Built Documentation, Final Inspection Report &amp; Handover Package (LP 9 per HOAI)</w:t>
            </w:r>
          </w:p>
        </w:tc>
        <w:tc>
          <w:tcPr/>
          <w:p>
            <w:pPr>
              <w:pStyle w:val="Compact"/>
              <w:jc w:val="left"/>
            </w:pPr>
            <w:r>
              <w:t xml:space="preserve">1</w:t>
            </w:r>
          </w:p>
        </w:tc>
        <w:tc>
          <w:tcPr/>
          <w:p>
            <w:pPr>
              <w:pStyle w:val="Compact"/>
              <w:jc w:val="left"/>
            </w:pPr>
            <w:r>
              <w:t xml:space="preserve">Lot</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06</w:t>
            </w:r>
          </w:p>
        </w:tc>
        <w:tc>
          <w:tcPr/>
          <w:p>
            <w:pPr>
              <w:pStyle w:val="Compact"/>
              <w:jc w:val="left"/>
            </w:pPr>
            <w:r>
              <w:t xml:space="preserve">Specialist Consultation — Flood Risk Assessment (Hochwasserschutz) in compliance with Berliner Wasserbetriebe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7,850.00</w:t>
            </w:r>
          </w:p>
        </w:tc>
        <w:tc>
          <w:tcPr/>
          <w:p>
            <w:pPr>
              <w:pStyle w:val="Compact"/>
              <w:jc w:val="left"/>
            </w:pPr>
            <w:r>
              <w:t xml:space="preserve">7,850.00</w:t>
            </w:r>
          </w:p>
        </w:tc>
      </w:tr>
      <w:tr>
        <w:tc>
          <w:tcPr>
            <w:gridSpan w:val="5"/>
          </w:tcPr>
          <w:p>
            <w:pPr>
              <w:pStyle w:val="Compact"/>
              <w:jc w:val="right"/>
            </w:pPr>
            <w:r>
              <w:t xml:space="preserve">Subtotal (Net):</w:t>
            </w:r>
          </w:p>
        </w:tc>
        <w:tc>
          <w:tcPr/>
          <w:p>
            <w:pPr>
              <w:pStyle w:val="Compact"/>
              <w:jc w:val="left"/>
            </w:pPr>
            <w:r>
              <w:t xml:space="preserve">195,000.00</w:t>
            </w:r>
          </w:p>
        </w:tc>
      </w:tr>
      <w:tr>
        <w:tc>
          <w:tcPr>
            <w:gridSpan w:val="5"/>
          </w:tcPr>
          <w:p>
            <w:pPr>
              <w:pStyle w:val="Compact"/>
              <w:jc w:val="right"/>
            </w:pPr>
            <w:r>
              <w:t xml:space="preserve">VAT (MwSt.) 19%:</w:t>
            </w:r>
          </w:p>
        </w:tc>
        <w:tc>
          <w:tcPr/>
          <w:p>
            <w:pPr>
              <w:pStyle w:val="Compact"/>
              <w:jc w:val="left"/>
            </w:pPr>
            <w:r>
              <w:t xml:space="preserve">37,050.00</w:t>
            </w:r>
          </w:p>
        </w:tc>
      </w:tr>
      <w:tr>
        <w:tc>
          <w:tcPr>
            <w:gridSpan w:val="5"/>
          </w:tcPr>
          <w:p>
            <w:pPr>
              <w:pStyle w:val="Compact"/>
              <w:jc w:val="right"/>
            </w:pPr>
            <w:r>
              <w:t xml:space="preserve">TOTAL (Gross):</w:t>
            </w:r>
          </w:p>
        </w:tc>
        <w:tc>
          <w:tcPr/>
          <w:p>
            <w:pPr>
              <w:pStyle w:val="Compact"/>
              <w:jc w:val="left"/>
            </w:pPr>
            <w:r>
              <w:t xml:space="preserve">232,050.00</w:t>
            </w:r>
          </w:p>
        </w:tc>
      </w:tr>
    </w:tbl>
    <w:bookmarkEnd w:id="23"/>
    <w:bookmarkStart w:id="24" w:name="terms-conditions"/>
    <w:p>
      <w:pPr>
        <w:pStyle w:val="Heading2"/>
      </w:pPr>
      <w:r>
        <w:t xml:space="preserve">4.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Berlin, Germany.</w:t>
      </w:r>
    </w:p>
    <w:p>
      <w:pPr>
        <w:numPr>
          <w:ilvl w:val="0"/>
          <w:numId w:val="1001"/>
        </w:numPr>
        <w:pStyle w:val="Compact"/>
      </w:pPr>
      <w:r>
        <w:rPr>
          <w:bCs/>
          <w:b/>
        </w:rPr>
        <w:t xml:space="preserve">Professional Standards:</w:t>
      </w:r>
      <w:r>
        <w:t xml:space="preserve"> </w:t>
      </w:r>
      <w:r>
        <w:t xml:space="preserve">The Civil Engineer engaged under this Purchase Order shall perform all services in strict compliance with the German Building Code (BauGB), the Berlin Building Code (BauO Bln), DIN standards, Eurocodes (EN 1990–1999), and the professional obligations defined under the VBI (Verein Berliner Ingenieure) code of conduct.</w:t>
      </w:r>
    </w:p>
    <w:p>
      <w:pPr>
        <w:numPr>
          <w:ilvl w:val="0"/>
          <w:numId w:val="1001"/>
        </w:numPr>
        <w:pStyle w:val="Compact"/>
      </w:pPr>
      <w:r>
        <w:rPr>
          <w:bCs/>
          <w:b/>
        </w:rPr>
        <w:t xml:space="preserve">HOAI Compliance:</w:t>
      </w:r>
      <w:r>
        <w:t xml:space="preserve"> </w:t>
      </w:r>
      <w:r>
        <w:t xml:space="preserve">All fee structures referenced in this Purchase Order are calculated in accordance with the Honorarordnung für Architekten und Ingenieure (HOAI 2013), specifically the Leistungsphasen (service phases) as indicated in the line items above.</w:t>
      </w:r>
    </w:p>
    <w:p>
      <w:pPr>
        <w:numPr>
          <w:ilvl w:val="0"/>
          <w:numId w:val="1001"/>
        </w:numPr>
        <w:pStyle w:val="Compact"/>
      </w:pPr>
      <w:r>
        <w:rPr>
          <w:bCs/>
          <w:b/>
        </w:rPr>
        <w:t xml:space="preserve">Payment Schedule:</w:t>
      </w:r>
      <w:r>
        <w:t xml:space="preserve"> </w:t>
      </w:r>
      <w:r>
        <w:t xml:space="preserve">Invoices shall be submitted monthly in arrears. Payment is due within thirty (30) calendar days of receipt of a valid invoice. Late payments shall accrue interest at the statutory rate pursuant to § 288 BGB.</w:t>
      </w:r>
    </w:p>
    <w:p>
      <w:pPr>
        <w:numPr>
          <w:ilvl w:val="0"/>
          <w:numId w:val="1001"/>
        </w:numPr>
        <w:pStyle w:val="Compact"/>
      </w:pPr>
      <w:r>
        <w:rPr>
          <w:bCs/>
          <w:b/>
        </w:rPr>
        <w:t xml:space="preserve">Insurance &amp; Liability:</w:t>
      </w:r>
      <w:r>
        <w:t xml:space="preserve"> </w:t>
      </w:r>
      <w:r>
        <w:t xml:space="preserve">The Civil Engineer and the supplier shall maintain professional indemnity insurance (Berufshaftpflichtversicherung) with a minimum coverage of EUR 5,000,000 per claim and EUR 10,000,000 in the aggregate. Certificates of insurance shall be provided upon request.</w:t>
      </w:r>
    </w:p>
    <w:p>
      <w:pPr>
        <w:numPr>
          <w:ilvl w:val="0"/>
          <w:numId w:val="1001"/>
        </w:numPr>
        <w:pStyle w:val="Compact"/>
      </w:pPr>
      <w:r>
        <w:rPr>
          <w:bCs/>
          <w:b/>
        </w:rPr>
        <w:t xml:space="preserve">Confidentiality:</w:t>
      </w:r>
      <w:r>
        <w:t xml:space="preserve"> </w:t>
      </w:r>
      <w:r>
        <w:t xml:space="preserve">All project data, site plans, geotechnical reports, and structural calculations delivered under this Purchase Order are classified as confidential. The Civil Engineer shall not disclose any project-specific information to third parties without prior written consent from Berliner Infrastruktur &amp; Bau GmbH.</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termination, the Civil Engineer shall be compensated for all services rendered up to the effective date of termination, calculated pro-rata according to the HOAI fee schedule.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in Germany Berlin, or pandemics, provided that the affected party notifies the other within five (5) business days.</w:t>
      </w:r>
    </w:p>
    <w:p>
      <w:pPr>
        <w:numPr>
          <w:ilvl w:val="0"/>
          <w:numId w:val="1001"/>
        </w:numPr>
        <w:pStyle w:val="Compact"/>
      </w:pPr>
      <w:r>
        <w:rPr>
          <w:bCs/>
          <w:b/>
        </w:rPr>
        <w:t xml:space="preserve">Subcontracting:</w:t>
      </w:r>
      <w:r>
        <w:t xml:space="preserve"> </w:t>
      </w:r>
      <w:r>
        <w:t xml:space="preserve">The Civil Engineer may not subcontract any portion of the services defined in this Purchase Order without the prior written approval of the Purchasing Entity. Any approved subcontractor shall be bound by the same terms and conditions.</w:t>
      </w:r>
    </w:p>
    <w:p>
      <w:pPr>
        <w:numPr>
          <w:ilvl w:val="0"/>
          <w:numId w:val="1001"/>
        </w:numPr>
        <w:pStyle w:val="Compact"/>
      </w:pPr>
      <w:r>
        <w:rPr>
          <w:bCs/>
          <w:b/>
        </w:rPr>
        <w:t xml:space="preserve">Dispute Resolution:</w:t>
      </w:r>
      <w:r>
        <w:t xml:space="preserve"> </w:t>
      </w:r>
      <w:r>
        <w:t xml:space="preserve">In the event of a dispute, both parties agree to first attempt resolution through mediation before the Schlichtungsstelle der Ingenieurkammer Berlin. Should mediation fail, the matter shall be referred to the competent civil court in Berlin.</w:t>
      </w:r>
    </w:p>
    <w:bookmarkEnd w:id="24"/>
    <w:bookmarkStart w:id="25" w:name="acceptance-authorization"/>
    <w:p>
      <w:pPr>
        <w:pStyle w:val="Heading2"/>
      </w:pPr>
      <w:r>
        <w:t xml:space="preserve">5. Acceptance &amp; Authorization</w:t>
      </w:r>
    </w:p>
    <w:p>
      <w:pPr>
        <w:pStyle w:val="FirstParagraph"/>
      </w:pPr>
      <w:r>
        <w:t xml:space="preserve">By signing below, both parties acknowledge and agree to all terms, conditions, and line items specified in this Purchase Order. The Civil Engineer services described herein shall commence no earlier than 1 July 2025 and are expected to be completed by 31 October 2026, subject to the construction timeline approved by the Berliner Bauaufsichtsbehörde.</w:t>
      </w:r>
    </w:p>
    <w:bookmarkEnd w:id="25"/>
    <w:p>
      <w:pPr>
        <w:pStyle w:val="BodyText"/>
      </w:pPr>
      <w:r>
        <w:rPr>
          <w:bCs/>
          <w:b/>
        </w:rPr>
        <w:t xml:space="preserve">For and on behalf of the Buyer:</w:t>
      </w:r>
      <w:r>
        <w:br/>
      </w:r>
      <w:r>
        <w:t xml:space="preserve">Berliner Infrastruktur &amp; Bau GmbH</w:t>
      </w:r>
    </w:p>
    <w:p>
      <w:pPr>
        <w:pStyle w:val="BodyText"/>
      </w:pPr>
      <w:r>
        <w:t xml:space="preserve">Dr. Markus Hoffmann — Head of Procurement</w:t>
      </w:r>
      <w:r>
        <w:br/>
      </w:r>
      <w:r>
        <w:t xml:space="preserve">Date: _______________</w:t>
      </w:r>
    </w:p>
    <w:p>
      <w:pPr>
        <w:pStyle w:val="BodyText"/>
      </w:pPr>
      <w:r>
        <w:rPr>
          <w:bCs/>
          <w:b/>
        </w:rPr>
        <w:t xml:space="preserve">For and on behalf of the Seller:</w:t>
      </w:r>
      <w:r>
        <w:br/>
      </w:r>
      <w:r>
        <w:t xml:space="preserve">TechnikPlan Ingenieurgesellschaft mbH</w:t>
      </w:r>
    </w:p>
    <w:p>
      <w:pPr>
        <w:pStyle w:val="BodyText"/>
      </w:pPr>
      <w:r>
        <w:t xml:space="preserve">Dipl.-Ing. (FH) Sandra Kowalski — Lead Civil Engineer</w:t>
      </w:r>
      <w:r>
        <w:br/>
      </w:r>
      <w:r>
        <w:t xml:space="preserve">Date: _______________</w:t>
      </w:r>
    </w:p>
    <w:p>
      <w:pPr>
        <w:pStyle w:val="BodyText"/>
      </w:pPr>
      <w:r>
        <w:t xml:space="preserve">This Purchase Order (PO-BER-2025-04872) was issued in Germany Berlin and is valid for a period of ninety (90) days from the date of issue. This document constitutes a binding commercial agreement between the parties upon execution. All communications regarding this Purchase Order shall be directed to the contact persons listed above. © 2025 Berliner Infrastruktur &amp; Bau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Germany Berlin</dc:title>
  <dc:creator/>
  <dc:language>en</dc:language>
  <cp:keywords/>
  <dcterms:created xsi:type="dcterms:W3CDTF">2026-10-10T06:10:32Z</dcterms:created>
  <dcterms:modified xsi:type="dcterms:W3CDTF">2026-10-10T06:10:32Z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