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Procurement of Professional Civil Engineer Services</w:t>
      </w:r>
    </w:p>
    <w:p>
      <w:pPr>
        <w:pStyle w:val="BodyText"/>
      </w:pPr>
      <w:r>
        <w:t xml:space="preserve">Issued in Tehran, Islamic Republic of Iran</w:t>
      </w:r>
    </w:p>
    <w:bookmarkEnd w:id="20"/>
    <w:p>
      <w:pPr>
        <w:pStyle w:val="BodyText"/>
      </w:pPr>
      <w:r>
        <w:t xml:space="preserve">1. Purchase Order Identification</w:t>
      </w:r>
    </w:p>
    <w:p>
      <w:pPr>
        <w:pStyle w:val="BodyText"/>
      </w:pPr>
      <w:r>
        <w:rPr>
          <w:bCs/>
          <w:b/>
        </w:rPr>
        <w:t xml:space="preserve">Purchase Order Number:</w:t>
      </w:r>
      <w:r>
        <w:t xml:space="preserve"> </w:t>
      </w:r>
      <w:r>
        <w:t xml:space="preserve">PO-IRN-TEH-2025-04871</w:t>
      </w:r>
    </w:p>
    <w:p>
      <w:pPr>
        <w:pStyle w:val="BodyText"/>
      </w:pPr>
      <w:r>
        <w:rPr>
          <w:bCs/>
          <w:b/>
        </w:rPr>
        <w:t xml:space="preserve">Date of Issue:</w:t>
      </w:r>
      <w:r>
        <w:t xml:space="preserve"> </w:t>
      </w:r>
      <w:r>
        <w:t xml:space="preserve">15 Farvardin 1404 (March 5, 2025)</w:t>
      </w:r>
    </w:p>
    <w:p>
      <w:pPr>
        <w:pStyle w:val="BodyText"/>
      </w:pPr>
      <w:r>
        <w:rPr>
          <w:bCs/>
          <w:b/>
        </w:rPr>
        <w:t xml:space="preserve">Place of Issue:</w:t>
      </w:r>
      <w:r>
        <w:t xml:space="preserve"> </w:t>
      </w:r>
      <w:r>
        <w:t xml:space="preserve">Tehran, Iran</w:t>
      </w:r>
    </w:p>
    <w:p>
      <w:pPr>
        <w:pStyle w:val="BodyText"/>
      </w:pPr>
      <w:r>
        <w:rPr>
          <w:bCs/>
          <w:b/>
        </w:rPr>
        <w:t xml:space="preserve">Valid Until:</w:t>
      </w:r>
      <w:r>
        <w:t xml:space="preserve"> </w:t>
      </w:r>
      <w:r>
        <w:t xml:space="preserve">15 Ordibehshad 1404 (March 25, 2025)</w:t>
      </w:r>
    </w:p>
    <w:p>
      <w:pPr>
        <w:pStyle w:val="BodyText"/>
      </w:pPr>
      <w:r>
        <w:rPr>
          <w:bCs/>
          <w:b/>
        </w:rPr>
        <w:t xml:space="preserve">Currency:</w:t>
      </w:r>
      <w:r>
        <w:t xml:space="preserve"> </w:t>
      </w:r>
      <w:r>
        <w:t xml:space="preserve">Iranian Rial (IRR) / USD equivalent</w:t>
      </w:r>
    </w:p>
    <w:p>
      <w:pPr>
        <w:pStyle w:val="BodyText"/>
      </w:pPr>
      <w:r>
        <w:rPr>
          <w:bCs/>
          <w:b/>
        </w:rPr>
        <w:t xml:space="preserve">Payment Terms:</w:t>
      </w:r>
      <w:r>
        <w:t xml:space="preserve"> </w:t>
      </w:r>
      <w:r>
        <w:t xml:space="preserve">Net 30 days from invoice date</w:t>
      </w:r>
    </w:p>
    <w:p>
      <w:pPr>
        <w:pStyle w:val="BodyText"/>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Tehran Metropolitan Infrastructure Development Corporation (TMIDC)</w:t>
            </w:r>
          </w:p>
        </w:tc>
      </w:tr>
      <w:tr>
        <w:tc>
          <w:tcPr/>
          <w:p>
            <w:pPr>
              <w:pStyle w:val="Compact"/>
              <w:jc w:val="left"/>
            </w:pPr>
            <w:r>
              <w:t xml:space="preserve">Address</w:t>
            </w:r>
          </w:p>
        </w:tc>
        <w:tc>
          <w:tcPr/>
          <w:p>
            <w:pPr>
              <w:pStyle w:val="Compact"/>
              <w:jc w:val="left"/>
            </w:pPr>
            <w:r>
              <w:t xml:space="preserve">Building 7, Valiasr Street, District 1, Tehran, Iran</w:t>
            </w:r>
          </w:p>
        </w:tc>
      </w:tr>
      <w:tr>
        <w:tc>
          <w:tcPr/>
          <w:p>
            <w:pPr>
              <w:pStyle w:val="Compact"/>
              <w:jc w:val="left"/>
            </w:pPr>
            <w:r>
              <w:t xml:space="preserve">Registration No.</w:t>
            </w:r>
          </w:p>
        </w:tc>
        <w:tc>
          <w:tcPr/>
          <w:p>
            <w:pPr>
              <w:pStyle w:val="Compact"/>
              <w:jc w:val="left"/>
            </w:pPr>
            <w:r>
              <w:t xml:space="preserve">IR-TEH-REG-2019-44821</w:t>
            </w:r>
          </w:p>
        </w:tc>
      </w:tr>
      <w:tr>
        <w:tc>
          <w:tcPr/>
          <w:p>
            <w:pPr>
              <w:pStyle w:val="Compact"/>
              <w:jc w:val="left"/>
            </w:pPr>
            <w:r>
              <w:t xml:space="preserve">Contact Person</w:t>
            </w:r>
          </w:p>
        </w:tc>
        <w:tc>
          <w:tcPr/>
          <w:p>
            <w:pPr>
              <w:pStyle w:val="Compact"/>
              <w:jc w:val="left"/>
            </w:pPr>
            <w:r>
              <w:t xml:space="preserve">Mr. Reza Mohammadi, Procurement Director</w:t>
            </w:r>
          </w:p>
        </w:tc>
      </w:tr>
      <w:tr>
        <w:tc>
          <w:tcPr/>
          <w:p>
            <w:pPr>
              <w:pStyle w:val="Compact"/>
              <w:jc w:val="left"/>
            </w:pPr>
            <w:r>
              <w:t xml:space="preserve">Phone / Email</w:t>
            </w:r>
          </w:p>
        </w:tc>
        <w:tc>
          <w:tcPr/>
          <w:p>
            <w:pPr>
              <w:pStyle w:val="Compact"/>
              <w:jc w:val="left"/>
            </w:pPr>
            <w:r>
              <w:t xml:space="preserve">+98-21-8876-5432 / procurement@tmidc-iran.ir</w:t>
            </w:r>
          </w:p>
        </w:tc>
      </w:tr>
    </w:tbl>
    <w:p>
      <w:pPr>
        <w:pStyle w:val="BodyText"/>
      </w:pPr>
      <w:r>
        <w:t xml:space="preserve">3. Supplier / Service Provider (Civil Engineer)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Saeed Karimi, Licensed Civil Engineer</w:t>
            </w:r>
          </w:p>
        </w:tc>
      </w:tr>
      <w:tr>
        <w:tc>
          <w:tcPr/>
          <w:p>
            <w:pPr>
              <w:pStyle w:val="Compact"/>
              <w:jc w:val="left"/>
            </w:pPr>
            <w:r>
              <w:t xml:space="preserve">Professional License No.</w:t>
            </w:r>
          </w:p>
        </w:tc>
        <w:tc>
          <w:tcPr/>
          <w:p>
            <w:pPr>
              <w:pStyle w:val="Compact"/>
              <w:jc w:val="left"/>
            </w:pPr>
            <w:r>
              <w:t xml:space="preserve">Iranian Civil Engineer License: IR-CE-2012-003847 (Issued by the Iranian Society of Civil Engineers, Tehran Chapter)</w:t>
            </w:r>
          </w:p>
        </w:tc>
      </w:tr>
      <w:tr>
        <w:tc>
          <w:tcPr/>
          <w:p>
            <w:pPr>
              <w:pStyle w:val="Compact"/>
              <w:jc w:val="left"/>
            </w:pPr>
            <w:r>
              <w:t xml:space="preserve">Specialization</w:t>
            </w:r>
          </w:p>
        </w:tc>
        <w:tc>
          <w:tcPr/>
          <w:p>
            <w:pPr>
              <w:pStyle w:val="Compact"/>
              <w:jc w:val="left"/>
            </w:pPr>
            <w:r>
              <w:t xml:space="preserve">Structural Design, Geotechnical Engineering, and Urban Infrastructure Planning</w:t>
            </w:r>
          </w:p>
        </w:tc>
      </w:tr>
      <w:tr>
        <w:tc>
          <w:tcPr/>
          <w:p>
            <w:pPr>
              <w:pStyle w:val="Compact"/>
              <w:jc w:val="left"/>
            </w:pPr>
            <w:r>
              <w:t xml:space="preserve">Office Address</w:t>
            </w:r>
          </w:p>
        </w:tc>
        <w:tc>
          <w:tcPr/>
          <w:p>
            <w:pPr>
              <w:pStyle w:val="Compact"/>
              <w:jc w:val="left"/>
            </w:pPr>
            <w:r>
              <w:t xml:space="preserve">Unit 12, Engineering Complex, Enghelab Avenue, District 6, Tehran, Iran</w:t>
            </w:r>
          </w:p>
        </w:tc>
      </w:tr>
      <w:tr>
        <w:tc>
          <w:tcPr/>
          <w:p>
            <w:pPr>
              <w:pStyle w:val="Compact"/>
              <w:jc w:val="left"/>
            </w:pPr>
            <w:r>
              <w:t xml:space="preserve">Qualifications</w:t>
            </w:r>
          </w:p>
        </w:tc>
        <w:tc>
          <w:tcPr/>
          <w:p>
            <w:pPr>
              <w:pStyle w:val="Compact"/>
              <w:jc w:val="left"/>
            </w:pPr>
            <w:r>
              <w:t xml:space="preserve">Ph.D. in Civil Engineering, Sharif University of Technology, Tehran; 18 years of professional experience in Tehran metropolitan construction projects</w:t>
            </w:r>
          </w:p>
        </w:tc>
      </w:tr>
      <w:tr>
        <w:tc>
          <w:tcPr/>
          <w:p>
            <w:pPr>
              <w:pStyle w:val="Compact"/>
              <w:jc w:val="left"/>
            </w:pPr>
            <w:r>
              <w:t xml:space="preserve">Contact</w:t>
            </w:r>
          </w:p>
        </w:tc>
        <w:tc>
          <w:tcPr/>
          <w:p>
            <w:pPr>
              <w:pStyle w:val="Compact"/>
              <w:jc w:val="left"/>
            </w:pPr>
            <w:r>
              <w:t xml:space="preserve">+98-21-6654-3210 / s.karimi@civileng-tehran.ir</w:t>
            </w:r>
          </w:p>
        </w:tc>
      </w:tr>
    </w:tbl>
    <w:p>
      <w:pPr>
        <w:pStyle w:val="BodyText"/>
      </w:pPr>
      <w:r>
        <w:t xml:space="preserve">4. Scope of Work and Description of Services</w:t>
      </w:r>
    </w:p>
    <w:p>
      <w:pPr>
        <w:pStyle w:val="BodyText"/>
      </w:pPr>
      <w:r>
        <w:t xml:space="preserve">This Purchase Order is issued by the Tehran Metropolitan Infrastructure Development Corporation to procure the professional services of a licensed</w:t>
      </w:r>
      <w:r>
        <w:t xml:space="preserve"> </w:t>
      </w:r>
      <w:r>
        <w:t xml:space="preserve">Civil Engineer</w:t>
      </w:r>
      <w:r>
        <w:t xml:space="preserve"> </w:t>
      </w:r>
      <w:r>
        <w:t xml:space="preserve">for the design, supervision, and technical consultation of the Tehran Northern Ring Road Expansion Project, Phase III. The Civil Engineer shall perform the following duties within the jurisdiction of Tehran, Iran: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Structural analysis and design of elevated highway segments (Kilometers 12–28) along the Tehran Northern Ring Road, including load calculations, seismic design per Iranian Building Code (Standard 2800), and material specifications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4,200,000,000</w:t>
            </w:r>
          </w:p>
        </w:tc>
        <w:tc>
          <w:tcPr/>
          <w:p>
            <w:pPr>
              <w:pStyle w:val="Compact"/>
              <w:jc w:val="left"/>
            </w:pPr>
            <w:r>
              <w:t xml:space="preserve">4,200,000,000</w:t>
            </w:r>
          </w:p>
        </w:tc>
      </w:tr>
      <w:tr>
        <w:tc>
          <w:tcPr/>
          <w:p>
            <w:pPr>
              <w:pStyle w:val="Compact"/>
              <w:jc w:val="left"/>
            </w:pPr>
            <w:r>
              <w:t xml:space="preserve">02</w:t>
            </w:r>
          </w:p>
        </w:tc>
        <w:tc>
          <w:tcPr/>
          <w:p>
            <w:pPr>
              <w:pStyle w:val="Compact"/>
              <w:jc w:val="left"/>
            </w:pPr>
            <w:r>
              <w:t xml:space="preserve">Geotechnical investigation supervision and soil stability assessment for the Tehran metropolitan area, including borehole interpretation and foundation design recommendations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03</w:t>
            </w:r>
          </w:p>
        </w:tc>
        <w:tc>
          <w:tcPr/>
          <w:p>
            <w:pPr>
              <w:pStyle w:val="Compact"/>
              <w:jc w:val="left"/>
            </w:pPr>
            <w:r>
              <w:t xml:space="preserve">On-site construction supervision and quality assurance at the Tehran project site for a period of 14 months, including weekly progress reports and compliance verification with Iranian civil engineering standards</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950,000,000</w:t>
            </w:r>
          </w:p>
        </w:tc>
        <w:tc>
          <w:tcPr/>
          <w:p>
            <w:pPr>
              <w:pStyle w:val="Compact"/>
              <w:jc w:val="left"/>
            </w:pPr>
            <w:r>
              <w:t xml:space="preserve">13,300,000,000</w:t>
            </w:r>
          </w:p>
        </w:tc>
      </w:tr>
      <w:tr>
        <w:tc>
          <w:tcPr/>
          <w:p>
            <w:pPr>
              <w:pStyle w:val="Compact"/>
              <w:jc w:val="left"/>
            </w:pPr>
            <w:r>
              <w:t xml:space="preserve">04</w:t>
            </w:r>
          </w:p>
        </w:tc>
        <w:tc>
          <w:tcPr/>
          <w:p>
            <w:pPr>
              <w:pStyle w:val="Compact"/>
              <w:jc w:val="left"/>
            </w:pPr>
            <w:r>
              <w:t xml:space="preserve">Preparation of as-built drawings, technical documentation, and final engineering reports in accordance with the Tehran Municipality's civil engineering documentation requirements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05</w:t>
            </w:r>
          </w:p>
        </w:tc>
        <w:tc>
          <w:tcPr/>
          <w:p>
            <w:pPr>
              <w:pStyle w:val="Compact"/>
              <w:jc w:val="left"/>
            </w:pPr>
            <w:r>
              <w:t xml:space="preserve">Consultation and peer review of drainage and stormwater management systems for the expanded road corridor in Tehran, ensuring compliance with local environmental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780,000,000</w:t>
            </w:r>
          </w:p>
        </w:tc>
        <w:tc>
          <w:tcPr/>
          <w:p>
            <w:pPr>
              <w:pStyle w:val="Compact"/>
              <w:jc w:val="left"/>
            </w:pPr>
            <w:r>
              <w:t xml:space="preserve">780,000,000</w:t>
            </w:r>
          </w:p>
        </w:tc>
      </w:tr>
    </w:tbl>
    <w:p>
      <w:pPr>
        <w:pStyle w:val="BodyText"/>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(IRR)</w:t>
            </w:r>
          </w:p>
        </w:tc>
      </w:tr>
      <w:tr>
        <w:tc>
          <w:tcPr/>
          <w:p>
            <w:pPr>
              <w:pStyle w:val="Compact"/>
              <w:jc w:val="left"/>
            </w:pPr>
            <w:r>
              <w:t xml:space="preserve">Subtotal for all Civil Engineer services</w:t>
            </w:r>
          </w:p>
        </w:tc>
        <w:tc>
          <w:tcPr/>
          <w:p>
            <w:pPr>
              <w:pStyle w:val="Compact"/>
              <w:jc w:val="left"/>
            </w:pPr>
            <w:r>
              <w:t xml:space="preserve">21,330,000,000</w:t>
            </w:r>
          </w:p>
        </w:tc>
      </w:tr>
      <w:tr>
        <w:tc>
          <w:tcPr/>
          <w:p>
            <w:pPr>
              <w:pStyle w:val="Compact"/>
              <w:jc w:val="left"/>
            </w:pPr>
            <w:r>
              <w:t xml:space="preserve">VAT (9% per Iranian tax regulations)</w:t>
            </w:r>
          </w:p>
        </w:tc>
        <w:tc>
          <w:tcPr/>
          <w:p>
            <w:pPr>
              <w:pStyle w:val="Compact"/>
              <w:jc w:val="left"/>
            </w:pPr>
            <w:r>
              <w:t xml:space="preserve">1,919,700,000</w:t>
            </w:r>
          </w:p>
        </w:tc>
      </w:tr>
      <w:tr>
        <w:tc>
          <w:tcPr/>
          <w:p>
            <w:pPr>
              <w:pStyle w:val="Compact"/>
              <w:jc w:val="left"/>
            </w:pPr>
            <w:r>
              <w:rPr>
                <w:bCs/>
                <w:b/>
              </w:rPr>
              <w:t xml:space="preserve">Total Purchase Order Value</w:t>
            </w:r>
          </w:p>
        </w:tc>
        <w:tc>
          <w:tcPr/>
          <w:p>
            <w:pPr>
              <w:pStyle w:val="Compact"/>
              <w:jc w:val="left"/>
            </w:pPr>
            <w:r>
              <w:rPr>
                <w:bCs/>
                <w:b/>
              </w:rPr>
              <w:t xml:space="preserve">23,249,700,000 IRR</w:t>
            </w:r>
          </w:p>
        </w:tc>
      </w:tr>
      <w:tr>
        <w:tc>
          <w:tcPr/>
          <w:p>
            <w:pPr>
              <w:pStyle w:val="Compact"/>
              <w:jc w:val="left"/>
            </w:pPr>
            <w:r>
              <w:t xml:space="preserve">Approximate USD Equivalent (at 60,000 IRR/USD)</w:t>
            </w:r>
          </w:p>
        </w:tc>
        <w:tc>
          <w:tcPr/>
          <w:p>
            <w:pPr>
              <w:pStyle w:val="Compact"/>
              <w:jc w:val="left"/>
            </w:pPr>
            <w:r>
              <w:t xml:space="preserve">≈ 387,495 USD</w:t>
            </w:r>
          </w:p>
        </w:tc>
      </w:tr>
    </w:tbl>
    <w:p>
      <w:pPr>
        <w:pStyle w:val="BodyText"/>
      </w:pPr>
      <w:r>
        <w:t xml:space="preserve">6. Terms and Conditions</w:t>
      </w:r>
    </w:p>
    <w:p>
      <w:pPr>
        <w:numPr>
          <w:ilvl w:val="0"/>
          <w:numId w:val="1001"/>
        </w:numPr>
        <w:pStyle w:val="Compact"/>
      </w:pPr>
      <w:r>
        <w:t xml:space="preserve">This Purchase Order is governed by the civil and commercial laws of the Islamic Republic of Iran and shall be interpreted in accordance with the Iranian Civil Code and applicable Tehran municipal regulations.</w:t>
      </w:r>
    </w:p>
    <w:p>
      <w:pPr>
        <w:numPr>
          <w:ilvl w:val="0"/>
          <w:numId w:val="1001"/>
        </w:numPr>
        <w:pStyle w:val="Compact"/>
      </w:pPr>
      <w:r>
        <w:t xml:space="preserve">The Civil Engineer shall maintain a valid professional license issued by the Iranian Society of Civil Engineers (Tehran Chapter) throughout the entire duration of this Purchase Order. Any lapse in licensure shall constitute grounds for immediate termination.</w:t>
      </w:r>
    </w:p>
    <w:p>
      <w:pPr>
        <w:numPr>
          <w:ilvl w:val="0"/>
          <w:numId w:val="1001"/>
        </w:numPr>
        <w:pStyle w:val="Compact"/>
      </w:pPr>
      <w:r>
        <w:t xml:space="preserve">All structural designs and engineering calculations must comply with the Iranian Building Code (Standard 2800), the Iranian Seismic Design Code (Standard 2800, 5th Edition), and the specific technical guidelines issued by the Tehran Municipality's Department of Urban Planning.</w:t>
      </w:r>
    </w:p>
    <w:p>
      <w:pPr>
        <w:numPr>
          <w:ilvl w:val="0"/>
          <w:numId w:val="1001"/>
        </w:numPr>
        <w:pStyle w:val="Compact"/>
      </w:pPr>
      <w:r>
        <w:t xml:space="preserve">Payment shall be made in installments: 20% upon contract execution, 40% upon completion of design and geotechnical deliverables, 30% upon completion of on-site supervision, and 10% upon final acceptance of all documentation by the Tehran project authority.</w:t>
      </w:r>
    </w:p>
    <w:p>
      <w:pPr>
        <w:numPr>
          <w:ilvl w:val="0"/>
          <w:numId w:val="1001"/>
        </w:numPr>
        <w:pStyle w:val="Compact"/>
      </w:pPr>
      <w:r>
        <w:t xml:space="preserve">The Civil Engineer is responsible for all professional liability insurance coverage as mandated by Iranian engineering practice regulations, with a minimum coverage of 5,000,000,000 IRR per occurrence.</w:t>
      </w:r>
    </w:p>
    <w:p>
      <w:pPr>
        <w:numPr>
          <w:ilvl w:val="0"/>
          <w:numId w:val="1001"/>
        </w:numPr>
        <w:pStyle w:val="Compact"/>
      </w:pPr>
      <w:r>
        <w:t xml:space="preserve">All work product, drawings, reports, and technical data generated under this Purchase Order shall become the exclusive property of the Tehran Metropolitan Infrastructure Development Corporation upon full payment.</w:t>
      </w:r>
    </w:p>
    <w:p>
      <w:pPr>
        <w:numPr>
          <w:ilvl w:val="0"/>
          <w:numId w:val="1001"/>
        </w:numPr>
        <w:pStyle w:val="Compact"/>
      </w:pPr>
      <w:r>
        <w:t xml:space="preserve">Disputes arising from this Purchase Order shall be resolved through arbitration in Tehran, Iran, in accordance with the rules of the Tehran International Arbitration Center.</w:t>
      </w:r>
    </w:p>
    <w:p>
      <w:pPr>
        <w:numPr>
          <w:ilvl w:val="0"/>
          <w:numId w:val="1001"/>
        </w:numPr>
        <w:pStyle w:val="Compact"/>
      </w:pPr>
      <w:r>
        <w:t xml:space="preserve">The Civil Engineer shall comply with all environmental, safety, and labor regulations applicable within the Tehran metropolitan area during the execution of services.</w:t>
      </w:r>
    </w:p>
    <w:p>
      <w:pPr>
        <w:numPr>
          <w:ilvl w:val="0"/>
          <w:numId w:val="1001"/>
        </w:numPr>
        <w:pStyle w:val="Compact"/>
      </w:pPr>
      <w:r>
        <w:t xml:space="preserve">This Purchase Order is valid for acceptance within 10 calendar days from the date of issue. Failure to accept within this period shall render this Purchase Order null and void.</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procurement of Civil Engineer services in Tehran, Iran. This document constitutes a binding agreement between the purchasing entity and the licensed Civil Engineer for the duration of the project.</w:t>
      </w:r>
    </w:p>
    <w:p>
      <w:pPr>
        <w:pStyle w:val="BodyText"/>
      </w:pPr>
      <w:r>
        <w:rPr>
          <w:bCs/>
          <w:b/>
        </w:rPr>
        <w:t xml:space="preserve">For the Purchasing Entity:</w:t>
      </w:r>
    </w:p>
    <w:p>
      <w:pPr>
        <w:pStyle w:val="BodyText"/>
      </w:pPr>
      <w:r>
        <w:t xml:space="preserve">Tehran Metropolitan Infrastructure Development Corporation</w:t>
      </w:r>
    </w:p>
    <w:p>
      <w:pPr>
        <w:pStyle w:val="BodyText"/>
      </w:pPr>
      <w:r>
        <w:t xml:space="preserve">Name: Mr. Reza Mohammadi</w:t>
      </w:r>
      <w:r>
        <w:br/>
      </w:r>
      <w:r>
        <w:t xml:space="preserve">Title: Procurement Director</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Civil Engineer (Service Provider):</w:t>
      </w:r>
    </w:p>
    <w:p>
      <w:pPr>
        <w:pStyle w:val="BodyText"/>
      </w:pPr>
      <w:r>
        <w:t xml:space="preserve">Licensed Civil Engineer, Tehran, Iran</w:t>
      </w:r>
    </w:p>
    <w:p>
      <w:pPr>
        <w:pStyle w:val="BodyText"/>
      </w:pPr>
      <w:r>
        <w:t xml:space="preserve">Name: Dr. Saeed Karimi</w:t>
      </w:r>
      <w:r>
        <w:br/>
      </w:r>
      <w:r>
        <w:t xml:space="preserve">License No.: IR-CE-2012-003847</w:t>
      </w:r>
      <w:r>
        <w:br/>
      </w:r>
      <w:r>
        <w:t xml:space="preserve">Signature: _________________________</w:t>
      </w:r>
      <w:r>
        <w:br/>
      </w:r>
      <w:r>
        <w:t xml:space="preserve">Date: _________________________</w:t>
      </w:r>
      <w:r>
        <w:br/>
      </w:r>
      <w:r>
        <w:t xml:space="preserve">Professional Stamp:</w:t>
      </w:r>
    </w:p>
    <w:p>
      <w:pPr>
        <w:pStyle w:val="BodyText"/>
      </w:pPr>
      <w:r>
        <w:t xml:space="preserve">This Purchase Order (PO-IRN-TEH-2025-04871) was prepared and issued in Tehran, Islamic Republic of Iran. It pertains exclusively to the procurement of professional Civil Engineer services for infrastructure development within the Tehran metropolitan region. All references to standards, codes, and regulatory bodies pertain to the Iranian civil engineering framework as administered in Tehran.</w:t>
      </w:r>
    </w:p>
    <w:p>
      <w:pPr>
        <w:pStyle w:val="BodyText"/>
      </w:pPr>
      <w:r>
        <w:t xml:space="preserve">Document Reference: TMIDC/PO/2025/04871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Tehran, Iran</dc:title>
  <dc:creator/>
  <dc:language>en</dc:language>
  <cp:keywords/>
  <dcterms:created xsi:type="dcterms:W3CDTF">2026-10-10T06:25:35Z</dcterms:created>
  <dcterms:modified xsi:type="dcterms:W3CDTF">2026-10-10T06:25:35Z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