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0" w:name="X863197fd5e41bde755553540e63fe0fc00a0f2e"/>
    <w:p>
      <w:pPr>
        <w:pStyle w:val="Heading1"/>
      </w:pPr>
      <w:r>
        <w:t xml:space="preserve">TEL AVIV INFRASTRUCTURE DEVELOPMENT CO. LTD.</w:t>
      </w:r>
    </w:p>
    <w:p>
      <w:pPr>
        <w:pStyle w:val="FirstParagraph"/>
      </w:pPr>
      <w:r>
        <w:t xml:space="preserve">45 Dizengoff Street, Tel Aviv-Yafo, Israel 6350000</w:t>
      </w:r>
    </w:p>
    <w:p>
      <w:pPr>
        <w:pStyle w:val="BodyText"/>
      </w:pPr>
      <w:r>
        <w:t xml:space="preserve">VAT No.: 51-800-456-78 | Phone: +972-3-621-4500 | Email: procurement@tavid.co.il</w:t>
      </w:r>
    </w:p>
    <w:p>
      <w:pPr>
        <w:pStyle w:val="BodyText"/>
      </w:pPr>
      <w:r>
        <w:t xml:space="preserve">Registered in the State of Israel under Company Registration No. 51-789-123-456</w:t>
      </w:r>
    </w:p>
    <w:bookmarkEnd w:id="20"/>
    <w:p>
      <w:pPr>
        <w:pStyle w:val="BodyText"/>
      </w:pPr>
      <w:r>
        <w:t xml:space="preserve">Purchase Order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PO-TLV-2025-0487</w:t>
            </w:r>
          </w:p>
        </w:tc>
        <w:tc>
          <w:tcPr/>
          <w:p>
            <w:pPr>
              <w:pStyle w:val="Compact"/>
              <w:jc w:val="left"/>
            </w:pPr>
            <w:r>
              <w:rPr>
                <w:bCs/>
                <w:b/>
              </w:rPr>
              <w:t xml:space="preserve">Date of Issue:</w:t>
            </w:r>
            <w:r>
              <w:t xml:space="preserve"> </w:t>
            </w:r>
            <w:r>
              <w:t xml:space="preserve">15 June 2025</w:t>
            </w:r>
          </w:p>
        </w:tc>
      </w:tr>
      <w:tr>
        <w:tc>
          <w:tcPr/>
          <w:p>
            <w:pPr>
              <w:pStyle w:val="Compact"/>
              <w:jc w:val="left"/>
            </w:pPr>
            <w:r>
              <w:rPr>
                <w:bCs/>
                <w:b/>
              </w:rPr>
              <w:t xml:space="preserve">Required Completion Date:</w:t>
            </w:r>
            <w:r>
              <w:t xml:space="preserve"> </w:t>
            </w:r>
            <w:r>
              <w:t xml:space="preserve">30 November 2025</w:t>
            </w:r>
          </w:p>
        </w:tc>
        <w:tc>
          <w:tcPr/>
          <w:p>
            <w:pPr>
              <w:pStyle w:val="Compact"/>
              <w:jc w:val="left"/>
            </w:pPr>
            <w:r>
              <w:rPr>
                <w:bCs/>
                <w:b/>
              </w:rPr>
              <w:t xml:space="preserve">Project Location:</w:t>
            </w:r>
            <w:r>
              <w:t xml:space="preserve"> </w:t>
            </w:r>
            <w:r>
              <w:t xml:space="preserve">Tel Aviv-Yafo, Israel</w:t>
            </w:r>
          </w:p>
        </w:tc>
      </w:tr>
      <w:tr>
        <w:tc>
          <w:tcPr/>
          <w:p>
            <w:pPr>
              <w:pStyle w:val="Compact"/>
              <w:jc w:val="left"/>
            </w:pPr>
            <w:r>
              <w:rPr>
                <w:bCs/>
                <w:b/>
              </w:rPr>
              <w:t xml:space="preserve">Currency:</w:t>
            </w:r>
            <w:r>
              <w:t xml:space="preserve"> </w:t>
            </w:r>
            <w:r>
              <w:t xml:space="preserve">Israeli New Shekel (ILS / ₪)</w:t>
            </w:r>
          </w:p>
        </w:tc>
        <w:tc>
          <w:tcPr/>
          <w:p>
            <w:pPr>
              <w:pStyle w:val="Compact"/>
              <w:jc w:val="left"/>
            </w:pPr>
            <w:r>
              <w:rPr>
                <w:bCs/>
                <w:b/>
              </w:rPr>
              <w:t xml:space="preserve">Payment Terms:</w:t>
            </w:r>
            <w:r>
              <w:t xml:space="preserve"> </w:t>
            </w:r>
            <w:r>
              <w:t xml:space="preserve">Net 30 days from invoice</w:t>
            </w:r>
          </w:p>
        </w:tc>
      </w:tr>
    </w:tbl>
    <w:bookmarkStart w:id="21" w:name="purchaser-buyer"/>
    <w:p>
      <w:pPr>
        <w:pStyle w:val="Heading3"/>
      </w:pPr>
      <w:r>
        <w:t xml:space="preserve">Purchaser (Buyer)</w:t>
      </w:r>
    </w:p>
    <w:p>
      <w:pPr>
        <w:pStyle w:val="FirstParagraph"/>
      </w:pPr>
      <w:r>
        <w:rPr>
          <w:bCs/>
          <w:b/>
        </w:rPr>
        <w:t xml:space="preserve">Company:</w:t>
      </w:r>
      <w:r>
        <w:t xml:space="preserve"> </w:t>
      </w:r>
      <w:r>
        <w:t xml:space="preserve">Tel Aviv Infrastructure Development Co. Ltd.</w:t>
      </w:r>
    </w:p>
    <w:p>
      <w:pPr>
        <w:pStyle w:val="BodyText"/>
      </w:pPr>
      <w:r>
        <w:rPr>
          <w:bCs/>
          <w:b/>
        </w:rPr>
        <w:t xml:space="preserve">Address:</w:t>
      </w:r>
      <w:r>
        <w:t xml:space="preserve"> </w:t>
      </w:r>
      <w:r>
        <w:t xml:space="preserve">45 Dizengoff Street, Tel Aviv-Yafo, Israel 6350000</w:t>
      </w:r>
    </w:p>
    <w:p>
      <w:pPr>
        <w:pStyle w:val="BodyText"/>
      </w:pPr>
      <w:r>
        <w:rPr>
          <w:bCs/>
          <w:b/>
        </w:rPr>
        <w:t xml:space="preserve">Contact:</w:t>
      </w:r>
      <w:r>
        <w:t xml:space="preserve"> </w:t>
      </w:r>
      <w:r>
        <w:t xml:space="preserve">Mr. David Ben-Shimon, Procurement Director</w:t>
      </w:r>
    </w:p>
    <w:p>
      <w:pPr>
        <w:pStyle w:val="BodyText"/>
      </w:pPr>
      <w:r>
        <w:rPr>
          <w:bCs/>
          <w:b/>
        </w:rPr>
        <w:t xml:space="preserve">Email:</w:t>
      </w:r>
      <w:r>
        <w:t xml:space="preserve"> </w:t>
      </w:r>
      <w:r>
        <w:t xml:space="preserve">d.benshimon@tavid.co.il</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Eng. Sarah Levi, P.E. (Licensed Civil Engineer)</w:t>
      </w:r>
    </w:p>
    <w:p>
      <w:pPr>
        <w:pStyle w:val="BodyText"/>
      </w:pPr>
      <w:r>
        <w:rPr>
          <w:bCs/>
          <w:b/>
        </w:rPr>
        <w:t xml:space="preserve">Firm:</w:t>
      </w:r>
      <w:r>
        <w:t xml:space="preserve"> </w:t>
      </w:r>
      <w:r>
        <w:t xml:space="preserve">Levi Civil Engineering &amp; Structural Design Ltd.</w:t>
      </w:r>
    </w:p>
    <w:p>
      <w:pPr>
        <w:pStyle w:val="BodyText"/>
      </w:pPr>
      <w:r>
        <w:rPr>
          <w:bCs/>
          <w:b/>
        </w:rPr>
        <w:t xml:space="preserve">Address:</w:t>
      </w:r>
      <w:r>
        <w:t xml:space="preserve"> </w:t>
      </w:r>
      <w:r>
        <w:t xml:space="preserve">12 Allenby Street, Tel Aviv-Yafo, Israel 6500000</w:t>
      </w:r>
    </w:p>
    <w:p>
      <w:pPr>
        <w:pStyle w:val="BodyText"/>
      </w:pPr>
      <w:r>
        <w:rPr>
          <w:bCs/>
          <w:b/>
        </w:rPr>
        <w:t xml:space="preserve">Licence No.:</w:t>
      </w:r>
      <w:r>
        <w:t xml:space="preserve"> </w:t>
      </w:r>
      <w:r>
        <w:t xml:space="preserve">CE-IL-2019-00452 (Ministry of Construction and Housing, Israel)</w:t>
      </w:r>
    </w:p>
    <w:p>
      <w:pPr>
        <w:pStyle w:val="BodyText"/>
      </w:pPr>
      <w:r>
        <w:rPr>
          <w:bCs/>
          <w:b/>
        </w:rPr>
        <w:t xml:space="preserve">VAT No.:</w:t>
      </w:r>
      <w:r>
        <w:t xml:space="preserve"> </w:t>
      </w:r>
      <w:r>
        <w:t xml:space="preserve">51-623-789-01</w:t>
      </w:r>
    </w:p>
    <w:bookmarkEnd w:id="22"/>
    <w:bookmarkStart w:id="23" w:name="X171c4112e7a664b85c2358af3cb33e608f51879"/>
    <w:p>
      <w:pPr>
        <w:pStyle w:val="Heading2"/>
      </w:pPr>
      <w:r>
        <w:t xml:space="preserve">Scope of Work – Civil Engineer Services in Tel Aviv, Israel</w:t>
      </w:r>
    </w:p>
    <w:p>
      <w:pPr>
        <w:pStyle w:val="FirstParagraph"/>
      </w:pPr>
      <w:r>
        <w:t xml:space="preserve">This Purchase Order is issued by Tel Aviv Infrastructure Development Co. Ltd. to engage the services of a licensed</w:t>
      </w:r>
      <w:r>
        <w:t xml:space="preserve"> </w:t>
      </w:r>
      <w:r>
        <w:t xml:space="preserve">Civil Engineer</w:t>
      </w:r>
      <w:r>
        <w:t xml:space="preserve"> </w:t>
      </w:r>
      <w:r>
        <w:t xml:space="preserve">for the design, structural analysis, and technical supervision of the "Ramat HaHayal Mixed-Use Development Project" located in the central district of</w:t>
      </w:r>
      <w:r>
        <w:t xml:space="preserve"> </w:t>
      </w:r>
      <w:r>
        <w:t xml:space="preserve">Tel Aviv, Israel</w:t>
      </w:r>
      <w:r>
        <w:t xml:space="preserve">. The</w:t>
      </w:r>
      <w:r>
        <w:t xml:space="preserve"> </w:t>
      </w:r>
      <w:r>
        <w:t xml:space="preserve">Civil Engineer</w:t>
      </w:r>
      <w:r>
        <w:t xml:space="preserve"> </w:t>
      </w:r>
      <w:r>
        <w:t xml:space="preserve">shall be responsible for all structural engineering deliverables, geotechnical coordination, and compliance with the Israeli Building Code (Tikun 123) and the Tel Aviv-Yafo Municipality planning regulations. The</w:t>
      </w:r>
      <w:r>
        <w:t xml:space="preserve"> </w:t>
      </w:r>
      <w:r>
        <w:t xml:space="preserve">Purchase Order</w:t>
      </w:r>
      <w:r>
        <w:t xml:space="preserve"> </w:t>
      </w:r>
      <w:r>
        <w:t xml:space="preserve">governs all commercial, legal, and technical terms between the parties for the duration of the engagement.</w:t>
      </w:r>
    </w:p>
    <w:bookmarkEnd w:id="23"/>
    <w:bookmarkStart w:id="24" w:name="line-items-services-and-deliverables"/>
    <w:p>
      <w:pPr>
        <w:pStyle w:val="Heading2"/>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Civil Engineering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Structural design and load calculations for 12-storey residential tower, Tel Aviv, Israel</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Geotechnical investigation coordination and foundation design (Tel Aviv coastal soil conditions)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92,500</w:t>
            </w:r>
          </w:p>
        </w:tc>
        <w:tc>
          <w:tcPr/>
          <w:p>
            <w:pPr>
              <w:pStyle w:val="Compact"/>
              <w:jc w:val="left"/>
            </w:pPr>
            <w:r>
              <w:t xml:space="preserve">92,500</w:t>
            </w:r>
          </w:p>
        </w:tc>
      </w:tr>
      <w:tr>
        <w:tc>
          <w:tcPr/>
          <w:p>
            <w:pPr>
              <w:pStyle w:val="Compact"/>
              <w:jc w:val="left"/>
            </w:pPr>
            <w:r>
              <w:t xml:space="preserve">03</w:t>
            </w:r>
          </w:p>
        </w:tc>
        <w:tc>
          <w:tcPr/>
          <w:p>
            <w:pPr>
              <w:pStyle w:val="Compact"/>
              <w:jc w:val="left"/>
            </w:pPr>
            <w:r>
              <w:t xml:space="preserve">Seismic design compliance per Israeli Standard 5410 (Tel Aviv seismic zone 2)</w:t>
            </w:r>
          </w:p>
        </w:tc>
        <w:tc>
          <w:tcPr/>
          <w:p>
            <w:pPr>
              <w:pStyle w:val="Compact"/>
              <w:jc w:val="left"/>
            </w:pPr>
            <w:r>
              <w:t xml:space="preserve">1</w:t>
            </w:r>
          </w:p>
        </w:tc>
        <w:tc>
          <w:tcPr/>
          <w:p>
            <w:pPr>
              <w:pStyle w:val="Compact"/>
              <w:jc w:val="left"/>
            </w:pPr>
            <w:r>
              <w:t xml:space="preserve">Lot</w:t>
            </w:r>
          </w:p>
        </w:tc>
        <w:tc>
          <w:tcPr/>
          <w:p>
            <w:pPr>
              <w:pStyle w:val="Compact"/>
              <w:jc w:val="left"/>
            </w:pPr>
            <w:r>
              <w:t xml:space="preserve">67,000</w:t>
            </w:r>
          </w:p>
        </w:tc>
        <w:tc>
          <w:tcPr/>
          <w:p>
            <w:pPr>
              <w:pStyle w:val="Compact"/>
              <w:jc w:val="left"/>
            </w:pPr>
            <w:r>
              <w:t xml:space="preserve">67,000</w:t>
            </w:r>
          </w:p>
        </w:tc>
      </w:tr>
      <w:tr>
        <w:tc>
          <w:tcPr/>
          <w:p>
            <w:pPr>
              <w:pStyle w:val="Compact"/>
              <w:jc w:val="left"/>
            </w:pPr>
            <w:r>
              <w:t xml:space="preserve">04</w:t>
            </w:r>
          </w:p>
        </w:tc>
        <w:tc>
          <w:tcPr/>
          <w:p>
            <w:pPr>
              <w:pStyle w:val="Compact"/>
              <w:jc w:val="left"/>
            </w:pPr>
            <w:r>
              <w:t xml:space="preserve">Site supervision and quality assurance – Civil Engineer on-site presence (Tel Aviv project site)</w:t>
            </w:r>
          </w:p>
        </w:tc>
        <w:tc>
          <w:tcPr/>
          <w:p>
            <w:pPr>
              <w:pStyle w:val="Compact"/>
              <w:jc w:val="left"/>
            </w:pPr>
            <w:r>
              <w:t xml:space="preserve">180</w:t>
            </w:r>
          </w:p>
        </w:tc>
        <w:tc>
          <w:tcPr/>
          <w:p>
            <w:pPr>
              <w:pStyle w:val="Compact"/>
              <w:jc w:val="left"/>
            </w:pPr>
            <w:r>
              <w:t xml:space="preserve">Days</w:t>
            </w:r>
          </w:p>
        </w:tc>
        <w:tc>
          <w:tcPr/>
          <w:p>
            <w:pPr>
              <w:pStyle w:val="Compact"/>
              <w:jc w:val="left"/>
            </w:pPr>
            <w:r>
              <w:t xml:space="preserve">2,800</w:t>
            </w:r>
          </w:p>
        </w:tc>
        <w:tc>
          <w:tcPr/>
          <w:p>
            <w:pPr>
              <w:pStyle w:val="Compact"/>
              <w:jc w:val="left"/>
            </w:pPr>
            <w:r>
              <w:t xml:space="preserve">504,000</w:t>
            </w:r>
          </w:p>
        </w:tc>
      </w:tr>
      <w:tr>
        <w:tc>
          <w:tcPr/>
          <w:p>
            <w:pPr>
              <w:pStyle w:val="Compact"/>
              <w:jc w:val="left"/>
            </w:pPr>
            <w:r>
              <w:t xml:space="preserve">05</w:t>
            </w:r>
          </w:p>
        </w:tc>
        <w:tc>
          <w:tcPr/>
          <w:p>
            <w:pPr>
              <w:pStyle w:val="Compact"/>
              <w:jc w:val="left"/>
            </w:pPr>
            <w:r>
              <w:t xml:space="preserve">As-built documentation and final structural certification for Tel Aviv-Yafo Municipality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Coordination with Tel Aviv water, sewage, and electrical utility authorities</w:t>
            </w:r>
          </w:p>
        </w:tc>
        <w:tc>
          <w:tcPr/>
          <w:p>
            <w:pPr>
              <w:pStyle w:val="Compact"/>
              <w:jc w:val="left"/>
            </w:pPr>
            <w:r>
              <w:t xml:space="preserve">1</w:t>
            </w:r>
          </w:p>
        </w:tc>
        <w:tc>
          <w:tcPr/>
          <w:p>
            <w:pPr>
              <w:pStyle w:val="Compact"/>
              <w:jc w:val="left"/>
            </w:pPr>
            <w:r>
              <w:t xml:space="preserve">Lot</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07</w:t>
            </w:r>
          </w:p>
        </w:tc>
        <w:tc>
          <w:tcPr/>
          <w:p>
            <w:pPr>
              <w:pStyle w:val="Compact"/>
              <w:jc w:val="left"/>
            </w:pPr>
            <w:r>
              <w:t xml:space="preserve">Environmental impact assessment – Civil infrastructure component (Tel Aviv coastal zone)</w:t>
            </w:r>
          </w:p>
        </w:tc>
        <w:tc>
          <w:tcPr/>
          <w:p>
            <w:pPr>
              <w:pStyle w:val="Compact"/>
              <w:jc w:val="left"/>
            </w:pPr>
            <w:r>
              <w:t xml:space="preserve">1</w:t>
            </w:r>
          </w:p>
        </w:tc>
        <w:tc>
          <w:tcPr/>
          <w:p>
            <w:pPr>
              <w:pStyle w:val="Compact"/>
              <w:jc w:val="left"/>
            </w:pPr>
            <w:r>
              <w:t xml:space="preserve">Lot</w:t>
            </w:r>
          </w:p>
        </w:tc>
        <w:tc>
          <w:tcPr/>
          <w:p>
            <w:pPr>
              <w:pStyle w:val="Compact"/>
              <w:jc w:val="left"/>
            </w:pPr>
            <w:r>
              <w:t xml:space="preserve">54,000</w:t>
            </w:r>
          </w:p>
        </w:tc>
        <w:tc>
          <w:tcPr/>
          <w:p>
            <w:pPr>
              <w:pStyle w:val="Compact"/>
              <w:jc w:val="left"/>
            </w:pPr>
            <w:r>
              <w:t xml:space="preserve">54,000</w:t>
            </w:r>
          </w:p>
        </w:tc>
      </w:tr>
      <w:tr>
        <w:tc>
          <w:tcPr>
            <w:gridSpan w:val="5"/>
          </w:tcPr>
          <w:p>
            <w:pPr>
              <w:pStyle w:val="Compact"/>
              <w:jc w:val="right"/>
            </w:pPr>
            <w:r>
              <w:t xml:space="preserve">Subtotal</w:t>
            </w:r>
          </w:p>
        </w:tc>
        <w:tc>
          <w:tcPr/>
          <w:p>
            <w:pPr>
              <w:pStyle w:val="Compact"/>
              <w:jc w:val="left"/>
            </w:pPr>
            <w:r>
              <w:t xml:space="preserve">986,500</w:t>
            </w:r>
          </w:p>
        </w:tc>
      </w:tr>
      <w:tr>
        <w:tc>
          <w:tcPr>
            <w:gridSpan w:val="5"/>
          </w:tcPr>
          <w:p>
            <w:pPr>
              <w:pStyle w:val="Compact"/>
              <w:jc w:val="right"/>
            </w:pPr>
            <w:r>
              <w:t xml:space="preserve">VAT (18% – Israel)</w:t>
            </w:r>
          </w:p>
        </w:tc>
        <w:tc>
          <w:tcPr/>
          <w:p>
            <w:pPr>
              <w:pStyle w:val="Compact"/>
              <w:jc w:val="left"/>
            </w:pPr>
            <w:r>
              <w:t xml:space="preserve">177,570</w:t>
            </w:r>
          </w:p>
        </w:tc>
      </w:tr>
      <w:tr>
        <w:tc>
          <w:tcPr>
            <w:gridSpan w:val="5"/>
          </w:tcPr>
          <w:p>
            <w:pPr>
              <w:pStyle w:val="Compact"/>
              <w:jc w:val="right"/>
            </w:pPr>
            <w:r>
              <w:t xml:space="preserve">TOTAL AMOUNT DUE (ILS)</w:t>
            </w:r>
          </w:p>
        </w:tc>
        <w:tc>
          <w:tcPr/>
          <w:p>
            <w:pPr>
              <w:pStyle w:val="Compact"/>
              <w:jc w:val="left"/>
            </w:pPr>
            <w:r>
              <w:t xml:space="preserve">1,164,070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from this Purchase Order relating to the Civil Engineer's services in Tel Aviv, Israel shall be subject to the exclusive jurisdiction of the Tel Aviv District Court.</w:t>
      </w:r>
    </w:p>
    <w:p>
      <w:pPr>
        <w:numPr>
          <w:ilvl w:val="0"/>
          <w:numId w:val="1001"/>
        </w:numPr>
        <w:pStyle w:val="Compact"/>
      </w:pPr>
      <w:r>
        <w:rPr>
          <w:bCs/>
          <w:b/>
        </w:rPr>
        <w:t xml:space="preserve">Licensing and Compliance:</w:t>
      </w:r>
      <w:r>
        <w:t xml:space="preserve"> </w:t>
      </w:r>
      <w:r>
        <w:t xml:space="preserve">The Civil Engineer warrants that they hold a valid and current licence issued by the Israeli Ministry of Construction and Housing and the Israel Society of Engineers. All structural designs shall comply with the Israeli Building Code, Tel Aviv-Yafo Municipality zoning bylaws, and all applicable national and local regulations in force in Tel Aviv, Israel at the time of execution.</w:t>
      </w:r>
    </w:p>
    <w:p>
      <w:pPr>
        <w:numPr>
          <w:ilvl w:val="0"/>
          <w:numId w:val="1001"/>
        </w:numPr>
        <w:pStyle w:val="Compact"/>
      </w:pPr>
      <w:r>
        <w:rPr>
          <w:bCs/>
          <w:b/>
        </w:rPr>
        <w:t xml:space="preserve">Payment Schedule:</w:t>
      </w:r>
      <w:r>
        <w:t xml:space="preserve"> </w:t>
      </w:r>
      <w:r>
        <w:t xml:space="preserve">Payment shall be made in three (3) milestones: 30% upon execution of this Purchase Order, 40% upon completion of structural design and submission to Tel Aviv-Yafo Municipality for building permit approval, and 30% upon final as-built certification. All invoices shall be issued in Israeli New Shekels (ILS) and include the applicable 18% Israeli VAT.</w:t>
      </w:r>
    </w:p>
    <w:p>
      <w:pPr>
        <w:numPr>
          <w:ilvl w:val="0"/>
          <w:numId w:val="1001"/>
        </w:numPr>
        <w:pStyle w:val="Compact"/>
      </w:pPr>
      <w:r>
        <w:rPr>
          <w:bCs/>
          <w:b/>
        </w:rPr>
        <w:t xml:space="preserve">Intellectual Property:</w:t>
      </w:r>
      <w:r>
        <w:t xml:space="preserve"> </w:t>
      </w:r>
      <w:r>
        <w:t xml:space="preserve">All drawings, calculations, reports, and design documents produced by the Civil Engineer under this Purchase Order for the Tel Aviv project shall become the exclusive property of Tel Aviv Infrastructure Development Co. Ltd. upon full payment.</w:t>
      </w:r>
    </w:p>
    <w:p>
      <w:pPr>
        <w:numPr>
          <w:ilvl w:val="0"/>
          <w:numId w:val="1001"/>
        </w:numPr>
        <w:pStyle w:val="Compact"/>
      </w:pPr>
      <w:r>
        <w:rPr>
          <w:bCs/>
          <w:b/>
        </w:rPr>
        <w:t xml:space="preserve">Insurance:</w:t>
      </w:r>
      <w:r>
        <w:t xml:space="preserve"> </w:t>
      </w:r>
      <w:r>
        <w:t xml:space="preserve">The Civil Engineer shall maintain professional indemnity insurance of no less than ILS 5,000,000 per occurrence, valid throughout the project duration in Tel Aviv, Israel, and shall provide a certificate of insurance prior to commencing work.</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Tel Aviv coastal region, government-mandated work stoppages in Israel, or acts of war, in accordance with Israeli contract law.</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Civil Engineer shall be compensated for all services rendered in Tel Aviv, Israel up to the date of termination, less any amounts already paid.</w:t>
      </w:r>
    </w:p>
    <w:p>
      <w:pPr>
        <w:numPr>
          <w:ilvl w:val="0"/>
          <w:numId w:val="1001"/>
        </w:numPr>
        <w:pStyle w:val="Compact"/>
      </w:pPr>
      <w:r>
        <w:rPr>
          <w:bCs/>
          <w:b/>
        </w:rPr>
        <w:t xml:space="preserve">Confidentiality:</w:t>
      </w:r>
      <w:r>
        <w:t xml:space="preserve"> </w:t>
      </w:r>
      <w:r>
        <w:t xml:space="preserve">All project data, site plans, and technical information pertaining to the Tel Aviv development shall be treated as strictly confidential by the Civil Engineer and shall not be disclosed to any third party without prior written consent of the Purchaser.</w:t>
      </w:r>
    </w:p>
    <w:p>
      <w:pPr>
        <w:numPr>
          <w:ilvl w:val="0"/>
          <w:numId w:val="1001"/>
        </w:numPr>
        <w:pStyle w:val="Compact"/>
      </w:pPr>
      <w:r>
        <w:rPr>
          <w:bCs/>
          <w:b/>
        </w:rPr>
        <w:t xml:space="preserve">Working Hours and Location:</w:t>
      </w:r>
      <w:r>
        <w:t xml:space="preserve"> </w:t>
      </w:r>
      <w:r>
        <w:t xml:space="preserve">All on-site supervision by the Civil Engineer shall be conducted at the project site in Tel Aviv, Israel, during standard Israeli working hours (Sunday through Thursday, 07:00–16:00), in accordance with Israeli labour law.</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agree to all terms set forth in this Purchase Order for the engagement of the Civil Engineer for the specified project in Tel Aviv, Israel. This document constitutes a binding commercial agreement under Israeli law.</w:t>
      </w:r>
    </w:p>
    <w:bookmarkEnd w:id="26"/>
    <w:p>
      <w:pPr>
        <w:pStyle w:val="BodyText"/>
      </w:pPr>
      <w:r>
        <w:rPr>
          <w:bCs/>
          <w:b/>
        </w:rPr>
        <w:t xml:space="preserve">For and on behalf of the Purchaser:</w:t>
      </w:r>
    </w:p>
    <w:p>
      <w:pPr>
        <w:pStyle w:val="BodyText"/>
      </w:pPr>
      <w:r>
        <w:t xml:space="preserve">Tel Aviv Infrastructure Development Co. Ltd.</w:t>
      </w:r>
    </w:p>
    <w:p>
      <w:pPr>
        <w:pStyle w:val="BodyText"/>
      </w:pPr>
      <w:r>
        <w:rPr>
          <w:bCs/>
          <w:b/>
        </w:rPr>
        <w:t xml:space="preserve">Name:</w:t>
      </w:r>
      <w:r>
        <w:t xml:space="preserve"> </w:t>
      </w:r>
      <w:r>
        <w:t xml:space="preserve">David Ben-Shimon</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Vendor:</w:t>
      </w:r>
    </w:p>
    <w:p>
      <w:pPr>
        <w:pStyle w:val="BodyText"/>
      </w:pPr>
      <w:r>
        <w:t xml:space="preserve">Levi Civil Engineering &amp; Structural Design Ltd.</w:t>
      </w:r>
    </w:p>
    <w:p>
      <w:pPr>
        <w:pStyle w:val="BodyText"/>
      </w:pPr>
      <w:r>
        <w:rPr>
          <w:bCs/>
          <w:b/>
        </w:rPr>
        <w:t xml:space="preserve">Name:</w:t>
      </w:r>
      <w:r>
        <w:t xml:space="preserve"> </w:t>
      </w:r>
      <w:r>
        <w:t xml:space="preserve">Eng. Sarah Levi, P.E.</w:t>
      </w:r>
      <w:r>
        <w:br/>
      </w:r>
      <w:r>
        <w:rPr>
          <w:bCs/>
          <w:b/>
        </w:rPr>
        <w:t xml:space="preserve">Title:</w:t>
      </w:r>
      <w:r>
        <w:t xml:space="preserve"> </w:t>
      </w:r>
      <w:r>
        <w:t xml:space="preserve">Principal Civil Engineer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(PO-TLV-2025-0487) is issued by Tel Aviv Infrastructure Development Co. Ltd. for Civil Engineer services in Tel Aviv, Israel. Document reference: TAV/PO/2025/0487. This document is valid for 90 days from the date of issue. All communications regarding this Purchase Order shall be directed to the Procurement Department, Tel Aviv, Israel.</w:t>
      </w:r>
    </w:p>
    <w:p>
      <w:pPr>
        <w:pStyle w:val="BodyText"/>
      </w:pPr>
      <w:r>
        <w:t xml:space="preserve">© 2025 Tel Aviv Infrastructure Development Co. Ltd. All rights reserved. Registered in the State of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Tel Aviv, Israel</dc:title>
  <dc:creator/>
  <dc:language>en</dc:language>
  <cp:keywords/>
  <dcterms:created xsi:type="dcterms:W3CDTF">2026-10-10T06:23:29Z</dcterms:created>
  <dcterms:modified xsi:type="dcterms:W3CDTF">2026-10-10T06:23:29Z</dcterms:modified>
</cp:coreProperties>
</file>

<file path=docProps/custom.xml><?xml version="1.0" encoding="utf-8"?>
<Properties xmlns="http://schemas.openxmlformats.org/officeDocument/2006/custom-properties" xmlns:vt="http://schemas.openxmlformats.org/officeDocument/2006/docPropsVTypes"/>
</file>