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rPr>
          <w:bCs/>
          <w:b/>
        </w:rPr>
        <w:t xml:space="preserve">Kyoto Municipal Infrastructure Development Authority</w:t>
      </w:r>
    </w:p>
    <w:p>
      <w:pPr>
        <w:pStyle w:val="BodyText"/>
      </w:pPr>
      <w:r>
        <w:t xml:space="preserve">2-1-1 Maruyama, Higashiyama-ku, Kyoto 605-0001, Japan Kyoto</w:t>
      </w:r>
    </w:p>
    <w:p>
      <w:pPr>
        <w:pStyle w:val="BodyText"/>
      </w:pPr>
      <w:r>
        <w:t xml:space="preserve">Tel: +81-75-555-0142 | Email: procurement@kyoto-mida.go.jp</w:t>
      </w:r>
    </w:p>
    <w:bookmarkEnd w:id="20"/>
    <w:p>
      <w:pPr>
        <w:pStyle w:val="BodyText"/>
      </w:pPr>
      <w:r>
        <w:rPr>
          <w:bCs/>
          <w:b/>
        </w:rPr>
        <w:t xml:space="preserve">Purchase Order No.:</w:t>
      </w:r>
      <w:r>
        <w:t xml:space="preserve"> </w:t>
      </w:r>
      <w:r>
        <w:t xml:space="preserve">PO-KYO-2025-04871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KYO-CIV-2025-Phase III</w:t>
      </w:r>
      <w:r>
        <w:br/>
      </w:r>
      <w:r>
        <w:rPr>
          <w:bCs/>
          <w:b/>
        </w:rPr>
        <w:t xml:space="preserve">Department:</w:t>
      </w:r>
      <w:r>
        <w:t xml:space="preserve"> </w:t>
      </w:r>
      <w:r>
        <w:t xml:space="preserve">Civil Engineering &amp; Urban Planning</w:t>
      </w:r>
      <w:r>
        <w:br/>
      </w:r>
      <w:r>
        <w:rPr>
          <w:bCs/>
          <w:b/>
        </w:rPr>
        <w:t xml:space="preserve">Priority:</w:t>
      </w:r>
      <w:r>
        <w:t xml:space="preserve"> </w:t>
      </w:r>
      <w:r>
        <w:t xml:space="preserve">High</w:t>
      </w:r>
    </w:p>
    <w:p>
      <w:pPr>
        <w:pStyle w:val="BodyText"/>
      </w:pPr>
      <w:r>
        <w:rPr>
          <w:bCs/>
          <w:b/>
        </w:rPr>
        <w:t xml:space="preserve">Vendor / Supplier:</w:t>
      </w:r>
      <w:r>
        <w:t xml:space="preserve"> </w:t>
      </w:r>
      <w:r>
        <w:t xml:space="preserve">Nishiki Structural Engineering Co., Ltd.</w:t>
      </w:r>
      <w:r>
        <w:br/>
      </w:r>
      <w:r>
        <w:rPr>
          <w:bCs/>
          <w:b/>
        </w:rPr>
        <w:t xml:space="preserve">Vendor Address:</w:t>
      </w:r>
      <w:r>
        <w:t xml:space="preserve"> </w:t>
      </w:r>
      <w:r>
        <w:t xml:space="preserve">45-3 Kiyomizu, Higashiyama-ku, Kyoto 605-0862, Japan Kyoto</w:t>
      </w:r>
      <w:r>
        <w:br/>
      </w:r>
      <w:r>
        <w:rPr>
          <w:bCs/>
          <w:b/>
        </w:rPr>
        <w:t xml:space="preserve">Vendor Contact:</w:t>
      </w:r>
      <w:r>
        <w:t xml:space="preserve"> </w:t>
      </w:r>
      <w:r>
        <w:t xml:space="preserve">Mr. Tanaka Hiroshi, Senior Civil Engineer</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Kyoto Municipal Infrastructure Development Authority to formally authorize the procurement of professional</w:t>
      </w:r>
      <w:r>
        <w:t xml:space="preserve"> </w:t>
      </w:r>
      <w:r>
        <w:t xml:space="preserve">Civil Engineer</w:t>
      </w:r>
      <w:r>
        <w:t xml:space="preserve"> </w:t>
      </w:r>
      <w:r>
        <w:t xml:space="preserve">services, specialized structural surveying equipment, and associated engineering materials required for the Phase III expansion of the Kamo River flood mitigation and urban drainage infrastructure project located in the Higashiyama and Nakagyo wards of</w:t>
      </w:r>
      <w:r>
        <w:t xml:space="preserve"> </w:t>
      </w:r>
      <w:r>
        <w:t xml:space="preserve">Japan Kyoto</w:t>
      </w:r>
      <w:r>
        <w:t xml:space="preserve">. This document serves as the binding contractual instrument governing all deliverables, timelines, quality standards, and financial obligations between the Authority and the contracted vendor for the duration of the specified project period.</w:t>
      </w:r>
    </w:p>
    <w:p>
      <w:pPr>
        <w:pStyle w:val="BodyText"/>
      </w:pPr>
      <w:r>
        <w:t xml:space="preserve">The</w:t>
      </w:r>
      <w:r>
        <w:t xml:space="preserve"> </w:t>
      </w:r>
      <w:r>
        <w:t xml:space="preserve">Civil Engineer</w:t>
      </w:r>
      <w:r>
        <w:t xml:space="preserve"> </w:t>
      </w:r>
      <w:r>
        <w:t xml:space="preserve">engaged under this</w:t>
      </w:r>
      <w:r>
        <w:t xml:space="preserve"> </w:t>
      </w:r>
      <w:r>
        <w:t xml:space="preserve">Purchase Order</w:t>
      </w:r>
      <w:r>
        <w:t xml:space="preserve"> </w:t>
      </w:r>
      <w:r>
        <w:t xml:space="preserve">shall be responsible for the complete design, structural analysis, geotechnical assessment, and on-site supervision of all civil works pertaining to the reinforced concrete retaining walls, stormwater retention basins, and reinforced embankment sections along the Kamo River corridor in</w:t>
      </w:r>
      <w:r>
        <w:t xml:space="preserve"> </w:t>
      </w:r>
      <w:r>
        <w:t xml:space="preserve">Japan Kyoto</w:t>
      </w:r>
      <w:r>
        <w:t xml:space="preserve">. The</w:t>
      </w:r>
      <w:r>
        <w:t xml:space="preserve"> </w:t>
      </w:r>
      <w:r>
        <w:t xml:space="preserve">Civil Engineer</w:t>
      </w:r>
      <w:r>
        <w:t xml:space="preserve"> </w:t>
      </w:r>
      <w:r>
        <w:t xml:space="preserve">must hold a valid registration with the Japan Institute of Civil Engineers (JICE) and possess a minimum of fifteen (15) years of documented experience in hydraulic and structural civil engineering projects within the Kansai region.</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Civil Engineer – Full-time project supervision and structural design services (Kamo River Phase III, Japan Kyoto)</w:t>
            </w:r>
          </w:p>
        </w:tc>
        <w:tc>
          <w:tcPr/>
          <w:p>
            <w:pPr>
              <w:pStyle w:val="Compact"/>
              <w:jc w:val="left"/>
            </w:pPr>
            <w:r>
              <w:t xml:space="preserve">1</w:t>
            </w:r>
          </w:p>
        </w:tc>
        <w:tc>
          <w:tcPr/>
          <w:p>
            <w:pPr>
              <w:pStyle w:val="Compact"/>
              <w:jc w:val="left"/>
            </w:pPr>
            <w:r>
              <w:t xml:space="preserve">Contract (18 months)</w:t>
            </w:r>
          </w:p>
        </w:tc>
        <w:tc>
          <w:tcPr/>
          <w:p>
            <w:pPr>
              <w:pStyle w:val="Compact"/>
              <w:jc w:val="left"/>
            </w:pPr>
            <w:r>
              <w:t xml:space="preserve">4,850,000</w:t>
            </w:r>
          </w:p>
        </w:tc>
        <w:tc>
          <w:tcPr/>
          <w:p>
            <w:pPr>
              <w:pStyle w:val="Compact"/>
              <w:jc w:val="left"/>
            </w:pPr>
            <w:r>
              <w:t xml:space="preserve">87,300,000</w:t>
            </w:r>
          </w:p>
        </w:tc>
      </w:tr>
      <w:tr>
        <w:tc>
          <w:tcPr/>
          <w:p>
            <w:pPr>
              <w:pStyle w:val="Compact"/>
              <w:jc w:val="left"/>
            </w:pPr>
            <w:r>
              <w:t xml:space="preserve">02</w:t>
            </w:r>
          </w:p>
        </w:tc>
        <w:tc>
          <w:tcPr/>
          <w:p>
            <w:pPr>
              <w:pStyle w:val="Compact"/>
              <w:jc w:val="left"/>
            </w:pPr>
            <w:r>
              <w:t xml:space="preserve">Junior Civil Engineer – Site inspection, survey data collection, and as-built documentation</w:t>
            </w:r>
          </w:p>
        </w:tc>
        <w:tc>
          <w:tcPr/>
          <w:p>
            <w:pPr>
              <w:pStyle w:val="Compact"/>
              <w:jc w:val="left"/>
            </w:pPr>
            <w:r>
              <w:t xml:space="preserve">2</w:t>
            </w:r>
          </w:p>
        </w:tc>
        <w:tc>
          <w:tcPr/>
          <w:p>
            <w:pPr>
              <w:pStyle w:val="Compact"/>
              <w:jc w:val="left"/>
            </w:pPr>
            <w:r>
              <w:t xml:space="preserve">Contract (18 months)</w:t>
            </w:r>
          </w:p>
        </w:tc>
        <w:tc>
          <w:tcPr/>
          <w:p>
            <w:pPr>
              <w:pStyle w:val="Compact"/>
              <w:jc w:val="left"/>
            </w:pPr>
            <w:r>
              <w:t xml:space="preserve">2,100,000</w:t>
            </w:r>
          </w:p>
        </w:tc>
        <w:tc>
          <w:tcPr/>
          <w:p>
            <w:pPr>
              <w:pStyle w:val="Compact"/>
              <w:jc w:val="left"/>
            </w:pPr>
            <w:r>
              <w:t xml:space="preserve">75,600,000</w:t>
            </w:r>
          </w:p>
        </w:tc>
      </w:tr>
      <w:tr>
        <w:tc>
          <w:tcPr/>
          <w:p>
            <w:pPr>
              <w:pStyle w:val="Compact"/>
              <w:jc w:val="left"/>
            </w:pPr>
            <w:r>
              <w:t xml:space="preserve">03</w:t>
            </w:r>
          </w:p>
        </w:tc>
        <w:tc>
          <w:tcPr/>
          <w:p>
            <w:pPr>
              <w:pStyle w:val="Compact"/>
              <w:jc w:val="left"/>
            </w:pPr>
            <w:r>
              <w:t xml:space="preserve">Geotechnical borehole investigation and soil classification report (12 borehole locations, Japan Kyoto site)</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Hydraulic modeling and flood simulation software license (HEC-RAS / MIKE 21) – 3-year enterprise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Reinforced concrete retaining wall formwork and rebar supply (Grade SD390, 12,000 linear meters)</w:t>
            </w:r>
          </w:p>
        </w:tc>
        <w:tc>
          <w:tcPr/>
          <w:p>
            <w:pPr>
              <w:pStyle w:val="Compact"/>
              <w:jc w:val="left"/>
            </w:pPr>
            <w:r>
              <w:t xml:space="preserve">12,000</w:t>
            </w:r>
          </w:p>
        </w:tc>
        <w:tc>
          <w:tcPr/>
          <w:p>
            <w:pPr>
              <w:pStyle w:val="Compact"/>
              <w:jc w:val="left"/>
            </w:pPr>
            <w:r>
              <w:t xml:space="preserve">Linear m</w:t>
            </w:r>
          </w:p>
        </w:tc>
        <w:tc>
          <w:tcPr/>
          <w:p>
            <w:pPr>
              <w:pStyle w:val="Compact"/>
              <w:jc w:val="left"/>
            </w:pPr>
            <w:r>
              <w:t xml:space="preserve">48,500</w:t>
            </w:r>
          </w:p>
        </w:tc>
        <w:tc>
          <w:tcPr/>
          <w:p>
            <w:pPr>
              <w:pStyle w:val="Compact"/>
              <w:jc w:val="left"/>
            </w:pPr>
            <w:r>
              <w:t xml:space="preserve">582,000,000</w:t>
            </w:r>
          </w:p>
        </w:tc>
      </w:tr>
      <w:tr>
        <w:tc>
          <w:tcPr/>
          <w:p>
            <w:pPr>
              <w:pStyle w:val="Compact"/>
              <w:jc w:val="left"/>
            </w:pPr>
            <w:r>
              <w:t xml:space="preserve">06</w:t>
            </w:r>
          </w:p>
        </w:tc>
        <w:tc>
          <w:tcPr/>
          <w:p>
            <w:pPr>
              <w:pStyle w:val="Compact"/>
              <w:jc w:val="left"/>
            </w:pPr>
            <w:r>
              <w:t xml:space="preserve">Topographic LiDAR survey and 3D terrain modeling of the Japan Kyoto project corridor (4.2 km stretch)</w:t>
            </w:r>
          </w:p>
        </w:tc>
        <w:tc>
          <w:tcPr/>
          <w:p>
            <w:pPr>
              <w:pStyle w:val="Compact"/>
              <w:jc w:val="left"/>
            </w:pPr>
            <w:r>
              <w:t xml:space="preserve">1</w:t>
            </w:r>
          </w:p>
        </w:tc>
        <w:tc>
          <w:tcPr/>
          <w:p>
            <w:pPr>
              <w:pStyle w:val="Compact"/>
              <w:jc w:val="left"/>
            </w:pPr>
            <w:r>
              <w:t xml:space="preserve">Survey</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07</w:t>
            </w:r>
          </w:p>
        </w:tc>
        <w:tc>
          <w:tcPr/>
          <w:p>
            <w:pPr>
              <w:pStyle w:val="Compact"/>
              <w:jc w:val="left"/>
            </w:pPr>
            <w:r>
              <w:t xml:space="preserve">Environmental impact assessment and seismic risk analysis report (Japan Kyoto seismic zone 3 compliance)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Project management, coordination, and regulatory compliance oversight (Kyoto City Building Standards 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2,900,000</w:t>
            </w:r>
          </w:p>
        </w:tc>
        <w:tc>
          <w:tcPr/>
          <w:p>
            <w:pPr>
              <w:pStyle w:val="Compact"/>
              <w:jc w:val="left"/>
            </w:pPr>
            <w:r>
              <w:t xml:space="preserve">52,200,000</w:t>
            </w:r>
          </w:p>
        </w:tc>
      </w:tr>
      <w:tr>
        <w:tc>
          <w:tcPr>
            <w:gridSpan w:val="5"/>
          </w:tcPr>
          <w:p>
            <w:pPr>
              <w:pStyle w:val="Compact"/>
              <w:jc w:val="right"/>
            </w:pPr>
            <w:r>
              <w:t xml:space="preserve">Subtotal</w:t>
            </w:r>
          </w:p>
        </w:tc>
        <w:tc>
          <w:tcPr/>
          <w:p>
            <w:pPr>
              <w:pStyle w:val="Compact"/>
              <w:jc w:val="left"/>
            </w:pPr>
            <w:r>
              <w:t xml:space="preserve">826,600,000</w:t>
            </w:r>
          </w:p>
        </w:tc>
      </w:tr>
      <w:tr>
        <w:tc>
          <w:tcPr>
            <w:gridSpan w:val="5"/>
          </w:tcPr>
          <w:p>
            <w:pPr>
              <w:pStyle w:val="Compact"/>
              <w:jc w:val="right"/>
            </w:pPr>
            <w:r>
              <w:t xml:space="preserve">Consumption Tax (10%)</w:t>
            </w:r>
          </w:p>
        </w:tc>
        <w:tc>
          <w:tcPr/>
          <w:p>
            <w:pPr>
              <w:pStyle w:val="Compact"/>
              <w:jc w:val="left"/>
            </w:pPr>
            <w:r>
              <w:t xml:space="preserve">82,660,000</w:t>
            </w:r>
          </w:p>
        </w:tc>
      </w:tr>
      <w:tr>
        <w:tc>
          <w:tcPr>
            <w:gridSpan w:val="5"/>
          </w:tcPr>
          <w:p>
            <w:pPr>
              <w:pStyle w:val="Compact"/>
              <w:jc w:val="right"/>
            </w:pPr>
            <w:r>
              <w:t xml:space="preserve">GRAND TOTAL (JPY)</w:t>
            </w:r>
          </w:p>
        </w:tc>
        <w:tc>
          <w:tcPr/>
          <w:p>
            <w:pPr>
              <w:pStyle w:val="Compact"/>
              <w:jc w:val="left"/>
            </w:pPr>
            <w:r>
              <w:t xml:space="preserve">909,260,000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shall be governed by and construed in accordance with the laws of the State of Japan, specifically the Japan Kyoto municipal procurement regulations and the Public Contracts Act (Act No. 85 of 1999).</w:t>
      </w:r>
    </w:p>
    <w:p>
      <w:pPr>
        <w:numPr>
          <w:ilvl w:val="0"/>
          <w:numId w:val="1001"/>
        </w:numPr>
        <w:pStyle w:val="Compact"/>
      </w:pPr>
      <w:r>
        <w:rPr>
          <w:bCs/>
          <w:b/>
        </w:rPr>
        <w:t xml:space="preserve">3.2</w:t>
      </w:r>
      <w:r>
        <w:t xml:space="preserve"> </w:t>
      </w:r>
      <w:r>
        <w:t xml:space="preserve">The</w:t>
      </w:r>
      <w:r>
        <w:t xml:space="preserve"> </w:t>
      </w:r>
      <w:r>
        <w:t xml:space="preserve">Civil Engineer</w:t>
      </w:r>
      <w:r>
        <w:t xml:space="preserve"> </w:t>
      </w:r>
      <w:r>
        <w:t xml:space="preserve">designated under this</w:t>
      </w:r>
      <w:r>
        <w:t xml:space="preserve"> </w:t>
      </w:r>
      <w:r>
        <w:t xml:space="preserve">Purchase Order</w:t>
      </w:r>
      <w:r>
        <w:t xml:space="preserve"> </w:t>
      </w:r>
      <w:r>
        <w:t xml:space="preserve">shall submit weekly progress reports to the Authority's Project Management Office located at 2-1-1 Maruyama, Higashiyama-ku,</w:t>
      </w:r>
      <w:r>
        <w:t xml:space="preserve"> </w:t>
      </w:r>
      <w:r>
        <w:t xml:space="preserve">Japan Kyoto</w:t>
      </w:r>
      <w:r>
        <w:t xml:space="preserve">, no later than 17:00 JST every Friday.</w:t>
      </w:r>
    </w:p>
    <w:p>
      <w:pPr>
        <w:numPr>
          <w:ilvl w:val="0"/>
          <w:numId w:val="1001"/>
        </w:numPr>
        <w:pStyle w:val="Compact"/>
      </w:pPr>
      <w:r>
        <w:rPr>
          <w:bCs/>
          <w:b/>
        </w:rPr>
        <w:t xml:space="preserve">3.3</w:t>
      </w:r>
      <w:r>
        <w:t xml:space="preserve"> </w:t>
      </w:r>
      <w:r>
        <w:t xml:space="preserve">All structural designs and engineering calculations must comply with the Japan Building Standards Act, the Japan Kyoto City Seismic Design Guidelines (2024 revision), and the JICE professional code of conduct.</w:t>
      </w:r>
    </w:p>
    <w:p>
      <w:pPr>
        <w:numPr>
          <w:ilvl w:val="0"/>
          <w:numId w:val="1001"/>
        </w:numPr>
        <w:pStyle w:val="Compact"/>
      </w:pPr>
      <w:r>
        <w:rPr>
          <w:bCs/>
          <w:b/>
        </w:rPr>
        <w:t xml:space="preserve">3.4</w:t>
      </w:r>
      <w:r>
        <w:t xml:space="preserve"> </w:t>
      </w:r>
      <w:r>
        <w:t xml:space="preserve">Payment shall be made in three (3) equal installments: 30% upon execution of this</w:t>
      </w:r>
      <w:r>
        <w:t xml:space="preserve"> </w:t>
      </w:r>
      <w:r>
        <w:t xml:space="preserve">Purchase Order</w:t>
      </w:r>
      <w:r>
        <w:t xml:space="preserve">, 40% upon completion of the geotechnical and hydraulic design phase, and 30% upon final acceptance and commissioning of all civil works in</w:t>
      </w:r>
      <w:r>
        <w:t xml:space="preserve"> </w:t>
      </w:r>
      <w:r>
        <w:t xml:space="preserve">Japan Kyoto</w:t>
      </w:r>
      <w:r>
        <w:t xml:space="preserve">.</w:t>
      </w:r>
    </w:p>
    <w:p>
      <w:pPr>
        <w:numPr>
          <w:ilvl w:val="0"/>
          <w:numId w:val="1001"/>
        </w:numPr>
        <w:pStyle w:val="Compact"/>
      </w:pPr>
      <w:r>
        <w:rPr>
          <w:bCs/>
          <w:b/>
        </w:rPr>
        <w:t xml:space="preserve">3.5</w:t>
      </w:r>
      <w:r>
        <w:t xml:space="preserve"> </w:t>
      </w:r>
      <w:r>
        <w:t xml:space="preserve">The vendor shall maintain comprehensive professional liability insurance with a minimum coverage of JPY 500,000,000 for the entire duration of the</w:t>
      </w:r>
      <w:r>
        <w:t xml:space="preserve"> </w:t>
      </w:r>
      <w:r>
        <w:t xml:space="preserve">Civil Engineer</w:t>
      </w:r>
      <w:r>
        <w:t xml:space="preserve">'s engagement under this</w:t>
      </w:r>
      <w:r>
        <w:t xml:space="preserve"> </w:t>
      </w:r>
      <w:r>
        <w:t xml:space="preserve">Purchase Order</w:t>
      </w:r>
      <w:r>
        <w:t xml:space="preserve">.</w:t>
      </w:r>
    </w:p>
    <w:p>
      <w:pPr>
        <w:numPr>
          <w:ilvl w:val="0"/>
          <w:numId w:val="1001"/>
        </w:numPr>
        <w:pStyle w:val="Compact"/>
      </w:pPr>
      <w:r>
        <w:rPr>
          <w:bCs/>
          <w:b/>
        </w:rPr>
        <w:t xml:space="preserve">3.6</w:t>
      </w:r>
      <w:r>
        <w:t xml:space="preserve"> </w:t>
      </w:r>
      <w:r>
        <w:t xml:space="preserve">Any change in scope, additional borehole investigations, or revised structural requirements for the</w:t>
      </w:r>
      <w:r>
        <w:t xml:space="preserve"> </w:t>
      </w:r>
      <w:r>
        <w:t xml:space="preserve">Japan Kyoto</w:t>
      </w:r>
      <w:r>
        <w:t xml:space="preserve"> </w:t>
      </w:r>
      <w:r>
        <w:t xml:space="preserve">project site must be documented in a formal Change Order signed by both parties before execution.</w:t>
      </w:r>
    </w:p>
    <w:p>
      <w:pPr>
        <w:numPr>
          <w:ilvl w:val="0"/>
          <w:numId w:val="1001"/>
        </w:numPr>
        <w:pStyle w:val="Compact"/>
      </w:pPr>
      <w:r>
        <w:rPr>
          <w:bCs/>
          <w:b/>
        </w:rPr>
        <w:t xml:space="preserve">3.7</w:t>
      </w:r>
      <w:r>
        <w:t xml:space="preserve"> </w:t>
      </w:r>
      <w:r>
        <w:t xml:space="preserve">The</w:t>
      </w:r>
      <w:r>
        <w:t xml:space="preserve"> </w:t>
      </w:r>
      <w:r>
        <w:t xml:space="preserve">Civil Engineer</w:t>
      </w:r>
      <w:r>
        <w:t xml:space="preserve"> </w:t>
      </w:r>
      <w:r>
        <w:t xml:space="preserve">shall ensure that all on-site activities comply with the Japan Kyoto City Noise and Vibration Control Ordinance, particularly during the construction period adjacent to the historic Higashiyama cultural heritage zone.</w:t>
      </w:r>
    </w:p>
    <w:p>
      <w:pPr>
        <w:numPr>
          <w:ilvl w:val="0"/>
          <w:numId w:val="1001"/>
        </w:numPr>
        <w:pStyle w:val="Compact"/>
      </w:pPr>
      <w:r>
        <w:rPr>
          <w:bCs/>
          <w:b/>
        </w:rPr>
        <w:t xml:space="preserve">3.8</w:t>
      </w:r>
      <w:r>
        <w:t xml:space="preserve"> </w:t>
      </w:r>
      <w:r>
        <w:t xml:space="preserve">Disputes arising from this</w:t>
      </w:r>
      <w:r>
        <w:t xml:space="preserve"> </w:t>
      </w:r>
      <w:r>
        <w:t xml:space="preserve">Purchase Order</w:t>
      </w:r>
      <w:r>
        <w:t xml:space="preserve"> </w:t>
      </w:r>
      <w:r>
        <w:t xml:space="preserve">shall be resolved through mediation at the Japan Kyoto Arbitration Center before any litigation is commenced in the Kyoto District Court.</w:t>
      </w:r>
    </w:p>
    <w:p>
      <w:pPr>
        <w:pStyle w:val="FirstParagraph"/>
      </w:pPr>
      <w:r>
        <w:t xml:space="preserve">4. Delivery and Site Access</w:t>
      </w:r>
    </w:p>
    <w:p>
      <w:pPr>
        <w:pStyle w:val="BodyText"/>
      </w:pPr>
      <w:r>
        <w:t xml:space="preserve">All materials, equipment, and personnel associated with this</w:t>
      </w:r>
      <w:r>
        <w:t xml:space="preserve"> </w:t>
      </w:r>
      <w:r>
        <w:t xml:space="preserve">Purchase Order</w:t>
      </w:r>
      <w:r>
        <w:t xml:space="preserve"> </w:t>
      </w:r>
      <w:r>
        <w:t xml:space="preserve">shall be delivered to the designated project site at the Kamo River embankment, Nakagyo-ku,</w:t>
      </w:r>
      <w:r>
        <w:t xml:space="preserve"> </w:t>
      </w:r>
      <w:r>
        <w:t xml:space="preserve">Japan Kyoto</w:t>
      </w:r>
      <w:r>
        <w:t xml:space="preserve">. The</w:t>
      </w:r>
      <w:r>
        <w:t xml:space="preserve"> </w:t>
      </w:r>
      <w:r>
        <w:t xml:space="preserve">Civil Engineer</w:t>
      </w:r>
      <w:r>
        <w:t xml:space="preserve"> </w:t>
      </w:r>
      <w:r>
        <w:t xml:space="preserve">and all subcontracted survey teams must obtain a valid site access permit from the Authority's Safety and Compliance Division prior to commencing any on-site activity. Working hours on the</w:t>
      </w:r>
      <w:r>
        <w:t xml:space="preserve"> </w:t>
      </w:r>
      <w:r>
        <w:t xml:space="preserve">Japan Kyoto</w:t>
      </w:r>
      <w:r>
        <w:t xml:space="preserve"> </w:t>
      </w:r>
      <w:r>
        <w:t xml:space="preserve">project site are restricted to 07:00–19:00 JST, Monday through Saturday, in accordance with local municipal bylaws.</w:t>
      </w:r>
    </w:p>
    <w:p>
      <w:pPr>
        <w:pStyle w:val="BodyText"/>
      </w:pPr>
      <w:r>
        <w:t xml:space="preserve">5. Acceptance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Civil Engineer</w:t>
      </w:r>
      <w:r>
        <w:t xml:space="preserve"> </w:t>
      </w:r>
      <w:r>
        <w:t xml:space="preserve">services and associated materials for the infrastructure project in</w:t>
      </w:r>
      <w:r>
        <w:t xml:space="preserve"> </w:t>
      </w:r>
      <w:r>
        <w:t xml:space="preserve">Japan Kyoto</w:t>
      </w:r>
      <w:r>
        <w:t xml:space="preserve">.</w:t>
      </w:r>
    </w:p>
    <w:p>
      <w:pPr>
        <w:pStyle w:val="BodyText"/>
      </w:pPr>
      <w:r>
        <w:rPr>
          <w:bCs/>
          <w:b/>
        </w:rPr>
        <w:t xml:space="preserve">For the Kyoto Municipal Infrastructure Development Authority:</w:t>
      </w:r>
    </w:p>
    <w:p>
      <w:pPr>
        <w:pStyle w:val="BodyText"/>
      </w:pPr>
      <w:r>
        <w:t xml:space="preserve">Name: Dr. Sato Kenji</w:t>
      </w:r>
      <w:r>
        <w:br/>
      </w:r>
      <w:r>
        <w:t xml:space="preserve">Title: Director of Civil Engineering &amp; Urban Planning</w:t>
      </w:r>
      <w:r>
        <w:br/>
      </w:r>
      <w:r>
        <w:t xml:space="preserve">Signature: _________________________</w:t>
      </w:r>
      <w:r>
        <w:br/>
      </w:r>
      <w:r>
        <w:t xml:space="preserve">Date: _________________________</w:t>
      </w:r>
    </w:p>
    <w:p>
      <w:pPr>
        <w:pStyle w:val="BodyText"/>
      </w:pPr>
      <w:r>
        <w:rPr>
          <w:bCs/>
          <w:b/>
        </w:rPr>
        <w:t xml:space="preserve">For Nishiki Structural Engineering Co., Ltd.:</w:t>
      </w:r>
    </w:p>
    <w:p>
      <w:pPr>
        <w:pStyle w:val="BodyText"/>
      </w:pPr>
      <w:r>
        <w:t xml:space="preserve">Name: Tanaka Hiroshi</w:t>
      </w:r>
      <w:r>
        <w:br/>
      </w:r>
      <w:r>
        <w:t xml:space="preserve">Title: Senior Civil Engineer / Authorized Representative</w:t>
      </w:r>
      <w:r>
        <w:br/>
      </w:r>
      <w:r>
        <w:t xml:space="preserve">Signature: _________________________</w:t>
      </w:r>
      <w:r>
        <w:br/>
      </w:r>
      <w:r>
        <w:t xml:space="preserve">Date: _________________________</w:t>
      </w:r>
    </w:p>
    <w:p>
      <w:pPr>
        <w:pStyle w:val="BodyText"/>
      </w:pPr>
      <w:r>
        <w:t xml:space="preserve">This Purchase Order (PO-KYO-2025-04871) is an official document of the Kyoto Municipal Infrastructure Development Authority, Japan Kyoto. Unauthorized reproduction or distribution is prohibited. Document ID: KYO-MIDA-PO-2025-04871-REV01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Japan Kyoto</dc:title>
  <dc:creator/>
  <dc:language>en</dc:language>
  <cp:keywords/>
  <dcterms:created xsi:type="dcterms:W3CDTF">2026-10-10T07:32:38Z</dcterms:created>
  <dcterms:modified xsi:type="dcterms:W3CDTF">2026-10-10T07:32:38Z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