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Civil Engineer Professional Services — Kuwait Kuwait City</w:t>
      </w:r>
    </w:p>
    <w:p>
      <w:pPr>
        <w:pStyle w:val="BodyText"/>
      </w:pPr>
      <w:r>
        <w:t xml:space="preserve">Issued in accordance with the Commercial Law of the State of Kuwait</w:t>
      </w:r>
    </w:p>
    <w:bookmarkEnd w:id="20"/>
    <w:p>
      <w:pPr>
        <w:pStyle w:val="BodyText"/>
      </w:pPr>
      <w:r>
        <w:t xml:space="preserve">Purchase Order No.: PO-KWT-CE-2025-04782</w:t>
      </w:r>
      <w:r>
        <w:br/>
      </w:r>
      <w:r>
        <w:t xml:space="preserve">Date of Issue: 15 June 2025</w:t>
      </w:r>
      <w:r>
        <w:br/>
      </w:r>
      <w:r>
        <w:t xml:space="preserve">Valid Until: 15 September 2025</w:t>
      </w:r>
    </w:p>
    <w:bookmarkStart w:id="23" w:name="parties-to-this-purchase-order"/>
    <w:p>
      <w:pPr>
        <w:pStyle w:val="Heading2"/>
      </w:pPr>
      <w:r>
        <w:t xml:space="preserve">1. Parties to This Purchase Order</w:t>
      </w:r>
    </w:p>
    <w:bookmarkStart w:id="21" w:name="purchaser-buyer"/>
    <w:p>
      <w:pPr>
        <w:pStyle w:val="Heading3"/>
      </w:pPr>
      <w:r>
        <w:t xml:space="preserve">Purchaser (Buyer)</w:t>
      </w:r>
    </w:p>
    <w:p>
      <w:pPr>
        <w:pStyle w:val="FirstParagraph"/>
      </w:pPr>
      <w:r>
        <w:rPr>
          <w:bCs/>
          <w:b/>
        </w:rPr>
        <w:t xml:space="preserve">Company:</w:t>
      </w:r>
      <w:r>
        <w:t xml:space="preserve"> </w:t>
      </w:r>
      <w:r>
        <w:t xml:space="preserve">Al-Nakheel Infrastructure Development Co. W.L.L.</w:t>
      </w:r>
      <w:r>
        <w:br/>
      </w:r>
      <w:r>
        <w:rPr>
          <w:bCs/>
          <w:b/>
        </w:rPr>
        <w:t xml:space="preserve">Address:</w:t>
      </w:r>
      <w:r>
        <w:t xml:space="preserve"> </w:t>
      </w:r>
      <w:r>
        <w:t xml:space="preserve">Block 2, Street 45, House 12, Salmiya, Kuwait Kuwait City</w:t>
      </w:r>
      <w:r>
        <w:br/>
      </w:r>
      <w:r>
        <w:rPr>
          <w:bCs/>
          <w:b/>
        </w:rPr>
        <w:t xml:space="preserve">Commercial Registration No.:</w:t>
      </w:r>
      <w:r>
        <w:t xml:space="preserve"> </w:t>
      </w:r>
      <w:r>
        <w:t xml:space="preserve">184729</w:t>
      </w:r>
      <w:r>
        <w:br/>
      </w:r>
      <w:r>
        <w:rPr>
          <w:bCs/>
          <w:b/>
        </w:rPr>
        <w:t xml:space="preserve">Tax Registration No.:</w:t>
      </w:r>
      <w:r>
        <w:t xml:space="preserve"> </w:t>
      </w:r>
      <w:r>
        <w:t xml:space="preserve">108472936</w:t>
      </w:r>
      <w:r>
        <w:br/>
      </w:r>
      <w:r>
        <w:rPr>
          <w:bCs/>
          <w:b/>
        </w:rPr>
        <w:t xml:space="preserve">Authorized Representative:</w:t>
      </w:r>
      <w:r>
        <w:t xml:space="preserve"> </w:t>
      </w:r>
      <w:r>
        <w:t xml:space="preserve">Eng. Khalid Al-Mubarak</w:t>
      </w:r>
      <w:r>
        <w:br/>
      </w:r>
      <w:r>
        <w:rPr>
          <w:bCs/>
          <w:b/>
        </w:rPr>
        <w:t xml:space="preserve">Contact:</w:t>
      </w:r>
      <w:r>
        <w:t xml:space="preserve"> </w:t>
      </w:r>
      <w:r>
        <w:t xml:space="preserve">+965-2244-7810 | procurement@alnakheel-kw.com</w:t>
      </w:r>
    </w:p>
    <w:bookmarkEnd w:id="21"/>
    <w:bookmarkStart w:id="22" w:name="supplier-seller-service-provider"/>
    <w:p>
      <w:pPr>
        <w:pStyle w:val="Heading3"/>
      </w:pPr>
      <w:r>
        <w:t xml:space="preserve">Supplier (Seller / Service Provider)</w:t>
      </w:r>
    </w:p>
    <w:p>
      <w:pPr>
        <w:pStyle w:val="FirstParagraph"/>
      </w:pPr>
      <w:r>
        <w:rPr>
          <w:bCs/>
          <w:b/>
        </w:rPr>
        <w:t xml:space="preserve">Company:</w:t>
      </w:r>
      <w:r>
        <w:t xml:space="preserve"> </w:t>
      </w:r>
      <w:r>
        <w:t xml:space="preserve">Gulf Civil Engineering Consultants FZE</w:t>
      </w:r>
      <w:r>
        <w:br/>
      </w:r>
      <w:r>
        <w:rPr>
          <w:bCs/>
          <w:b/>
        </w:rPr>
        <w:t xml:space="preserve">Address:</w:t>
      </w:r>
      <w:r>
        <w:t xml:space="preserve"> </w:t>
      </w:r>
      <w:r>
        <w:t xml:space="preserve">Office 312, Al-Salem Tower, Mishref, Kuwait Kuwait City</w:t>
      </w:r>
      <w:r>
        <w:br/>
      </w:r>
      <w:r>
        <w:rPr>
          <w:bCs/>
          <w:b/>
        </w:rPr>
        <w:t xml:space="preserve">Commercial Registration No.:</w:t>
      </w:r>
      <w:r>
        <w:t xml:space="preserve"> </w:t>
      </w:r>
      <w:r>
        <w:t xml:space="preserve">229104</w:t>
      </w:r>
      <w:r>
        <w:br/>
      </w:r>
      <w:r>
        <w:rPr>
          <w:bCs/>
          <w:b/>
        </w:rPr>
        <w:t xml:space="preserve">Tax Registration No.:</w:t>
      </w:r>
      <w:r>
        <w:t xml:space="preserve"> </w:t>
      </w:r>
      <w:r>
        <w:t xml:space="preserve">112910487</w:t>
      </w:r>
      <w:r>
        <w:br/>
      </w:r>
      <w:r>
        <w:rPr>
          <w:bCs/>
          <w:b/>
        </w:rPr>
        <w:t xml:space="preserve">Authorized Representative:</w:t>
      </w:r>
      <w:r>
        <w:t xml:space="preserve"> </w:t>
      </w:r>
      <w:r>
        <w:t xml:space="preserve">Dr. Sarah Al-Harbi, P.E.</w:t>
      </w:r>
      <w:r>
        <w:br/>
      </w:r>
      <w:r>
        <w:rPr>
          <w:bCs/>
          <w:b/>
        </w:rPr>
        <w:t xml:space="preserve">Contact:</w:t>
      </w:r>
      <w:r>
        <w:t xml:space="preserve"> </w:t>
      </w:r>
      <w:r>
        <w:t xml:space="preserve">+965-9781-3345 | contracts@gulfcivil-kw.com</w:t>
      </w:r>
    </w:p>
    <w:bookmarkEnd w:id="22"/>
    <w:bookmarkEnd w:id="23"/>
    <w:bookmarkStart w:id="24" w:name="description-of-goods-and-services"/>
    <w:p>
      <w:pPr>
        <w:pStyle w:val="Heading2"/>
      </w:pPr>
      <w:r>
        <w:t xml:space="preserve">2. Description of Goods and Services</w:t>
      </w:r>
    </w:p>
    <w:p>
      <w:pPr>
        <w:pStyle w:val="FirstParagraph"/>
      </w:pPr>
      <w:r>
        <w:t xml:space="preserve">This Purchase Order is issued by Al-Nakheel Infrastructure Development Co. W.L.L. (hereinafter referred to as the "Purchaser") to Gulf Civil Engineering Consultants FZE (hereinafter referred to as the "Supplier") for the engagement of a qualified</w:t>
      </w:r>
      <w:r>
        <w:t xml:space="preserve"> </w:t>
      </w:r>
      <w:r>
        <w:t xml:space="preserve">Civil Engineer</w:t>
      </w:r>
      <w:r>
        <w:t xml:space="preserve"> </w:t>
      </w:r>
      <w:r>
        <w:t xml:space="preserve">to provide comprehensive structural design, site supervision, and project management services for the construction of a multi-story commercial complex located in the Salmiya district of</w:t>
      </w:r>
      <w:r>
        <w:t xml:space="preserve"> </w:t>
      </w:r>
      <w:r>
        <w:t xml:space="preserve">Kuwait Kuwait City</w:t>
      </w:r>
      <w:r>
        <w:t xml:space="preserve">. The</w:t>
      </w:r>
      <w:r>
        <w:t xml:space="preserve"> </w:t>
      </w:r>
      <w:r>
        <w:t xml:space="preserve">Civil Engineer</w:t>
      </w:r>
      <w:r>
        <w:t xml:space="preserve"> </w:t>
      </w:r>
      <w:r>
        <w:t xml:space="preserve">shall hold a valid professional license issued by the Kuwait Ministry of Public Works (KMO) and shall possess a minimum of fifteen (15) years of documented experience in structural and geotechnical engineering within the Gulf Cooperation Council (GCC) region.</w:t>
      </w:r>
    </w:p>
    <w:bookmarkEnd w:id="24"/>
    <w:bookmarkStart w:id="25" w:name="scope-of-work-and-deliverables"/>
    <w:p>
      <w:pPr>
        <w:pStyle w:val="Heading2"/>
      </w:pPr>
      <w:r>
        <w:t xml:space="preserve">3. Scope of Work and Deliverables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Structural design and analysis of a 12-story commercial building including foundation, superstructure, and seismic design per Kuwait Building Code (KBC-2024)</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Geotechnical investigation and soil testing at the project site in Kuwait Kuwait City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12,750.000</w:t>
            </w:r>
          </w:p>
        </w:tc>
        <w:tc>
          <w:tcPr/>
          <w:p>
            <w:pPr>
              <w:pStyle w:val="Compact"/>
              <w:jc w:val="left"/>
            </w:pPr>
            <w:r>
              <w:t xml:space="preserve">12,750.000</w:t>
            </w:r>
          </w:p>
        </w:tc>
      </w:tr>
      <w:tr>
        <w:tc>
          <w:tcPr/>
          <w:p>
            <w:pPr>
              <w:pStyle w:val="Compact"/>
              <w:jc w:val="left"/>
            </w:pPr>
            <w:r>
              <w:t xml:space="preserve">03</w:t>
            </w:r>
          </w:p>
        </w:tc>
        <w:tc>
          <w:tcPr/>
          <w:p>
            <w:pPr>
              <w:pStyle w:val="Compact"/>
              <w:jc w:val="left"/>
            </w:pPr>
            <w:r>
              <w:t xml:space="preserve">On-site Civil Engineer supervision during construction phase (full-time presence, 6 days/week)</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57,600.000</w:t>
            </w:r>
          </w:p>
        </w:tc>
      </w:tr>
      <w:tr>
        <w:tc>
          <w:tcPr/>
          <w:p>
            <w:pPr>
              <w:pStyle w:val="Compact"/>
              <w:jc w:val="left"/>
            </w:pPr>
            <w:r>
              <w:t xml:space="preserve">04</w:t>
            </w:r>
          </w:p>
        </w:tc>
        <w:tc>
          <w:tcPr/>
          <w:p>
            <w:pPr>
              <w:pStyle w:val="Compact"/>
              <w:jc w:val="left"/>
            </w:pPr>
            <w:r>
              <w:t xml:space="preserve">Preparation of as-built drawings, progress reports, and KMO compliance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8,900.000</w:t>
            </w:r>
          </w:p>
        </w:tc>
        <w:tc>
          <w:tcPr/>
          <w:p>
            <w:pPr>
              <w:pStyle w:val="Compact"/>
              <w:jc w:val="left"/>
            </w:pPr>
            <w:r>
              <w:t xml:space="preserve">8,900.000</w:t>
            </w:r>
          </w:p>
        </w:tc>
      </w:tr>
      <w:tr>
        <w:tc>
          <w:tcPr/>
          <w:p>
            <w:pPr>
              <w:pStyle w:val="Compact"/>
              <w:jc w:val="left"/>
            </w:pPr>
            <w:r>
              <w:t xml:space="preserve">05</w:t>
            </w:r>
          </w:p>
        </w:tc>
        <w:tc>
          <w:tcPr/>
          <w:p>
            <w:pPr>
              <w:pStyle w:val="Compact"/>
              <w:jc w:val="left"/>
            </w:pPr>
            <w:r>
              <w:t xml:space="preserve">Final inspection, handover certification, and 24-month post-completion warranty support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6,350.000</w:t>
            </w:r>
          </w:p>
        </w:tc>
        <w:tc>
          <w:tcPr/>
          <w:p>
            <w:pPr>
              <w:pStyle w:val="Compact"/>
              <w:jc w:val="left"/>
            </w:pPr>
            <w:r>
              <w:t xml:space="preserve">6,350.000</w:t>
            </w:r>
          </w:p>
        </w:tc>
      </w:tr>
      <w:tr>
        <w:tc>
          <w:tcPr>
            <w:gridSpan w:val="5"/>
          </w:tcPr>
          <w:p>
            <w:pPr>
              <w:pStyle w:val="Compact"/>
              <w:jc w:val="right"/>
            </w:pPr>
            <w:r>
              <w:t xml:space="preserve">Subtotal (KWD):</w:t>
            </w:r>
          </w:p>
        </w:tc>
        <w:tc>
          <w:tcPr/>
          <w:p>
            <w:pPr>
              <w:pStyle w:val="Compact"/>
              <w:jc w:val="left"/>
            </w:pPr>
            <w:r>
              <w:t xml:space="preserve">134,100.000</w:t>
            </w:r>
          </w:p>
        </w:tc>
      </w:tr>
      <w:tr>
        <w:tc>
          <w:tcPr>
            <w:gridSpan w:val="5"/>
          </w:tcPr>
          <w:p>
            <w:pPr>
              <w:pStyle w:val="Compact"/>
              <w:jc w:val="right"/>
            </w:pPr>
            <w:r>
              <w:t xml:space="preserve">VAT @ 5% (Kuwait):</w:t>
            </w:r>
          </w:p>
        </w:tc>
        <w:tc>
          <w:tcPr/>
          <w:p>
            <w:pPr>
              <w:pStyle w:val="Compact"/>
              <w:jc w:val="left"/>
            </w:pPr>
            <w:r>
              <w:t xml:space="preserve">6,705.000</w:t>
            </w:r>
          </w:p>
        </w:tc>
      </w:tr>
      <w:tr>
        <w:tc>
          <w:tcPr>
            <w:gridSpan w:val="5"/>
          </w:tcPr>
          <w:p>
            <w:pPr>
              <w:pStyle w:val="Compact"/>
              <w:jc w:val="right"/>
            </w:pPr>
            <w:r>
              <w:t xml:space="preserve">TOTAL AMOUNT DUE (KWD):</w:t>
            </w:r>
          </w:p>
        </w:tc>
        <w:tc>
          <w:tcPr/>
          <w:p>
            <w:pPr>
              <w:pStyle w:val="Compact"/>
              <w:jc w:val="left"/>
            </w:pPr>
            <w:r>
              <w:t xml:space="preserve">140,805.000</w:t>
            </w:r>
          </w:p>
        </w:tc>
      </w:tr>
    </w:tbl>
    <w:bookmarkEnd w:id="25"/>
    <w:bookmarkStart w:id="26" w:name="payment-terms-and-schedule"/>
    <w:p>
      <w:pPr>
        <w:pStyle w:val="Heading2"/>
      </w:pPr>
      <w:r>
        <w:t xml:space="preserve">4. Payment Terms and Schedule</w:t>
      </w:r>
    </w:p>
    <w:p>
      <w:pPr>
        <w:pStyle w:val="FirstParagraph"/>
      </w:pPr>
      <w:r>
        <w:t xml:space="preserve">Payment under this Purchase Order shall be made in Kuwaiti Dinar (KWD) via bank transfer to the Supplier's designated account at National Bank of Kuwait, Mishref Branch, Kuwait Kuwait City. The payment schedule is as follows:</w:t>
      </w:r>
    </w:p>
    <w:p>
      <w:pPr>
        <w:numPr>
          <w:ilvl w:val="0"/>
          <w:numId w:val="1001"/>
        </w:numPr>
        <w:pStyle w:val="Compact"/>
      </w:pPr>
      <w:r>
        <w:rPr>
          <w:bCs/>
          <w:b/>
        </w:rPr>
        <w:t xml:space="preserve">Advance Payment (30%):</w:t>
      </w:r>
      <w:r>
        <w:t xml:space="preserve"> </w:t>
      </w:r>
      <w:r>
        <w:t xml:space="preserve">KWD 42,241.500 — Due within ten (10) business days of the Supplier's written acceptance of this Purchase Order and submission of a performance bond equivalent to 10% of the total contract value.</w:t>
      </w:r>
    </w:p>
    <w:p>
      <w:pPr>
        <w:numPr>
          <w:ilvl w:val="0"/>
          <w:numId w:val="1001"/>
        </w:numPr>
        <w:pStyle w:val="Compact"/>
      </w:pPr>
      <w:r>
        <w:rPr>
          <w:bCs/>
          <w:b/>
        </w:rPr>
        <w:t xml:space="preserve">Progress Payments (Monthly):</w:t>
      </w:r>
      <w:r>
        <w:t xml:space="preserve"> </w:t>
      </w:r>
      <w:r>
        <w:t xml:space="preserve">KWD 3,200.000 per month — Payable within fifteen (15) business days following the end of each calendar month, subject to the Purchaser's written approval of the Civil Engineer's monthly progress report.</w:t>
      </w:r>
    </w:p>
    <w:p>
      <w:pPr>
        <w:numPr>
          <w:ilvl w:val="0"/>
          <w:numId w:val="1001"/>
        </w:numPr>
        <w:pStyle w:val="Compact"/>
      </w:pPr>
      <w:r>
        <w:rPr>
          <w:bCs/>
          <w:b/>
        </w:rPr>
        <w:t xml:space="preserve">Completion Payment (35%):</w:t>
      </w:r>
      <w:r>
        <w:t xml:space="preserve"> </w:t>
      </w:r>
      <w:r>
        <w:t xml:space="preserve">KWD 49,281.750 — Due within thirty (30) days of the Civil Engineer's final handover certification and KMO sign-off.</w:t>
      </w:r>
    </w:p>
    <w:p>
      <w:pPr>
        <w:numPr>
          <w:ilvl w:val="0"/>
          <w:numId w:val="1001"/>
        </w:numPr>
        <w:pStyle w:val="Compact"/>
      </w:pPr>
      <w:r>
        <w:rPr>
          <w:bCs/>
          <w:b/>
        </w:rPr>
        <w:t xml:space="preserve">Retention (5%):</w:t>
      </w:r>
      <w:r>
        <w:t xml:space="preserve"> </w:t>
      </w:r>
      <w:r>
        <w:t xml:space="preserve">KWD 7,040.250 — Released twelve (12) months after the completion date, provided no defects or non-conformities are identified during the warranty period.</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and shall be construed in accordance with the laws of the State of Kuwait, including the Kuwait Civil Code, the Kuwait Commercial Law, and the Kuwait Building Code (KBC-2024).</w:t>
      </w:r>
    </w:p>
    <w:p>
      <w:pPr>
        <w:numPr>
          <w:ilvl w:val="0"/>
          <w:numId w:val="1002"/>
        </w:numPr>
        <w:pStyle w:val="Compact"/>
      </w:pPr>
      <w:r>
        <w:t xml:space="preserve">The Civil Engineer engaged under this Purchase Order shall comply with all applicable regulations of the Kuwait Ministry of Public Works, the Kuwait Fire and Civil Defense, and the Kuwait Environment Public Authority.</w:t>
      </w:r>
    </w:p>
    <w:p>
      <w:pPr>
        <w:numPr>
          <w:ilvl w:val="0"/>
          <w:numId w:val="1002"/>
        </w:numPr>
        <w:pStyle w:val="Compact"/>
      </w:pPr>
      <w:r>
        <w:t xml:space="preserve">The Supplier shall ensure that the Civil Engineer maintains valid professional indemnity insurance with a minimum coverage of KWD 500,000 for the entire duration of the engagement in Kuwait Kuwait City.</w:t>
      </w:r>
    </w:p>
    <w:p>
      <w:pPr>
        <w:numPr>
          <w:ilvl w:val="0"/>
          <w:numId w:val="1002"/>
        </w:numPr>
        <w:pStyle w:val="Compact"/>
      </w:pPr>
      <w:r>
        <w:t xml:space="preserve">Any disputes arising from this Purchase Order shall be resolved through arbitration in Kuwait City in accordance with the Kuwait Arbitration Law No. 15 of 2001. The language of arbitration shall be English.</w:t>
      </w:r>
    </w:p>
    <w:p>
      <w:pPr>
        <w:numPr>
          <w:ilvl w:val="0"/>
          <w:numId w:val="1002"/>
        </w:numPr>
        <w:pStyle w:val="Compact"/>
      </w:pPr>
      <w:r>
        <w:t xml:space="preserve">The Supplier shall not subcontract any portion of the Civil Engineer's responsibilities without prior written consent from the Purchaser.</w:t>
      </w:r>
    </w:p>
    <w:p>
      <w:pPr>
        <w:numPr>
          <w:ilvl w:val="0"/>
          <w:numId w:val="1002"/>
        </w:numPr>
        <w:pStyle w:val="Compact"/>
      </w:pPr>
      <w:r>
        <w:t xml:space="preserve">All deliverables, drawings, reports, and intellectual property produced by the Civil Engineer under this Purchase Order shall become the sole property of the Purchaser upon full payment.</w:t>
      </w:r>
    </w:p>
    <w:p>
      <w:pPr>
        <w:numPr>
          <w:ilvl w:val="0"/>
          <w:numId w:val="1002"/>
        </w:numPr>
        <w:pStyle w:val="Compact"/>
      </w:pPr>
      <w:r>
        <w:t xml:space="preserve">Force majeure events, including but not limited to extreme weather conditions common to Kuwait Kuwait City, shall extend the project timeline on a day-for-day basis, provided the affected party notifies the other in writing within forty-eight (48) hours.</w:t>
      </w:r>
    </w:p>
    <w:p>
      <w:pPr>
        <w:numPr>
          <w:ilvl w:val="0"/>
          <w:numId w:val="1002"/>
        </w:numPr>
        <w:pStyle w:val="Compact"/>
      </w:pPr>
      <w:r>
        <w:t xml:space="preserve">This Purchase Order shall remain valid until 15 September 2025. If not accepted and signed by the Supplier within this period, the Purchaser reserves the right to cancel this Purchase Order without liability.</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a Civil Engineer in Kuwait Kuwait City. This document constitutes a binding commercial agreement upon execution by both authorized representatives.</w:t>
      </w:r>
    </w:p>
    <w:bookmarkEnd w:id="28"/>
    <w:p>
      <w:pPr>
        <w:pStyle w:val="BodyText"/>
      </w:pPr>
      <w:r>
        <w:rPr>
          <w:bCs/>
          <w:b/>
        </w:rPr>
        <w:t xml:space="preserve">For and on behalf of the Purchaser:</w:t>
      </w:r>
      <w:r>
        <w:br/>
      </w:r>
      <w:r>
        <w:t xml:space="preserve">Al-Nakheel Infrastructure Development Co. W.L.L.</w:t>
      </w:r>
    </w:p>
    <w:p>
      <w:pPr>
        <w:pStyle w:val="BodyText"/>
      </w:pPr>
      <w:r>
        <w:t xml:space="preserve">Name: Eng. Khalid Al-Mubarak</w:t>
      </w:r>
      <w:r>
        <w:br/>
      </w:r>
      <w:r>
        <w:t xml:space="preserve">Title: Chief Procurement Officer</w:t>
      </w:r>
      <w:r>
        <w:br/>
      </w:r>
      <w:r>
        <w:t xml:space="preserve">Signature &amp; Company Stamp: _________________________</w:t>
      </w:r>
      <w:r>
        <w:br/>
      </w:r>
      <w:r>
        <w:t xml:space="preserve">Date: _________________________</w:t>
      </w:r>
    </w:p>
    <w:p>
      <w:pPr>
        <w:pStyle w:val="BodyText"/>
      </w:pPr>
      <w:r>
        <w:rPr>
          <w:bCs/>
          <w:b/>
        </w:rPr>
        <w:t xml:space="preserve">For and on behalf of the Supplier:</w:t>
      </w:r>
      <w:r>
        <w:br/>
      </w:r>
      <w:r>
        <w:t xml:space="preserve">Gulf Civil Engineering Consultants FZE</w:t>
      </w:r>
    </w:p>
    <w:p>
      <w:pPr>
        <w:pStyle w:val="BodyText"/>
      </w:pPr>
      <w:r>
        <w:t xml:space="preserve">Name: Dr. Sarah Al-Harbi, P.E.</w:t>
      </w:r>
      <w:r>
        <w:br/>
      </w:r>
      <w:r>
        <w:t xml:space="preserve">Title: Managing Director / Lead Civil Engineer</w:t>
      </w:r>
      <w:r>
        <w:br/>
      </w:r>
      <w:r>
        <w:t xml:space="preserve">Signature &amp; Company Stamp: _________________________</w:t>
      </w:r>
      <w:r>
        <w:br/>
      </w:r>
      <w:r>
        <w:t xml:space="preserve">Date: _________________________</w:t>
      </w:r>
    </w:p>
    <w:p>
      <w:pPr>
        <w:pStyle w:val="BodyText"/>
      </w:pPr>
      <w:r>
        <w:t xml:space="preserve">This Purchase Order (PO-KWT-CE-2025-04782) was prepared and issued in Kuwait Kuwait City, State of Kuwait.</w:t>
      </w:r>
      <w:r>
        <w:br/>
      </w:r>
      <w:r>
        <w:t xml:space="preserve">Document Reference: ANID/PROC/2025/04782 | Civil Engineer Services Contract | Page 1 of 1</w:t>
      </w:r>
      <w:r>
        <w:br/>
      </w:r>
      <w:r>
        <w:t xml:space="preserve">© 2025 Al-Nakheel Infrastructure Development Co. W.L.L.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Kuwait Kuwait City</dc:title>
  <dc:creator/>
  <dc:language>en</dc:language>
  <cp:keywords/>
  <dcterms:created xsi:type="dcterms:W3CDTF">2026-10-10T07:21:39Z</dcterms:created>
  <dcterms:modified xsi:type="dcterms:W3CDTF">2026-10-10T07:21:39Z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