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purchase-order"/>
    <w:p>
      <w:pPr>
        <w:pStyle w:val="Heading1"/>
      </w:pPr>
      <w:r>
        <w:t xml:space="preserve">PURCHASE ORDER</w:t>
      </w:r>
    </w:p>
    <w:p>
      <w:pPr>
        <w:pStyle w:val="FirstParagraph"/>
      </w:pPr>
      <w:r>
        <w:t xml:space="preserve">Professional Civil Engineer Services &amp; Engineering Consultancy</w:t>
      </w:r>
    </w:p>
    <w:p>
      <w:pPr>
        <w:pStyle w:val="BodyText"/>
      </w:pPr>
      <w:r>
        <w:t xml:space="preserve">Issued in Malaysia Kuala Lumpur</w:t>
      </w:r>
    </w:p>
    <w:bookmarkEnd w:id="20"/>
    <w:p>
      <w:pPr>
        <w:pStyle w:val="BodyText"/>
      </w:pPr>
      <w:r>
        <w:t xml:space="preserve">PO No: KL-CE-2025-04872</w:t>
      </w:r>
      <w:r>
        <w:br/>
      </w:r>
      <w:r>
        <w:t xml:space="preserve">Date of Issue: 15 June 2025</w:t>
      </w:r>
      <w:r>
        <w:br/>
      </w:r>
      <w:r>
        <w:t xml:space="preserve">Valid Until: 15 July 2025</w:t>
      </w:r>
    </w:p>
    <w:bookmarkStart w:id="21" w:name="purchaser-buyer"/>
    <w:p>
      <w:pPr>
        <w:pStyle w:val="Heading3"/>
      </w:pPr>
      <w:r>
        <w:t xml:space="preserve">Purchaser (Buyer)</w:t>
      </w:r>
    </w:p>
    <w:p>
      <w:pPr>
        <w:pStyle w:val="FirstParagraph"/>
      </w:pPr>
      <w:r>
        <w:rPr>
          <w:bCs/>
          <w:b/>
        </w:rPr>
        <w:t xml:space="preserve">Meridian Infrastructure Development Sdn. Bhd.</w:t>
      </w:r>
    </w:p>
    <w:p>
      <w:pPr>
        <w:pStyle w:val="BodyText"/>
      </w:pPr>
      <w:r>
        <w:t xml:space="preserve">Level 28, Menara KLCC, No. 12, Jalan P. Ramlee</w:t>
      </w:r>
    </w:p>
    <w:p>
      <w:pPr>
        <w:pStyle w:val="BodyText"/>
      </w:pPr>
      <w:r>
        <w:t xml:space="preserve">50480 Malaysia Kuala Lumpur, Wilayah Persekutuan</w:t>
      </w:r>
    </w:p>
    <w:p>
      <w:pPr>
        <w:pStyle w:val="BodyText"/>
      </w:pPr>
      <w:r>
        <w:t xml:space="preserve">Tel: +60 3-2181 4500</w:t>
      </w:r>
    </w:p>
    <w:p>
      <w:pPr>
        <w:pStyle w:val="BodyText"/>
      </w:pPr>
      <w:r>
        <w:t xml:space="preserve">Email: procurement@meridianinfra.com.my</w:t>
      </w:r>
    </w:p>
    <w:p>
      <w:pPr>
        <w:pStyle w:val="BodyText"/>
      </w:pPr>
      <w:r>
        <w:t xml:space="preserve">Registration No: 201901045678 (K)</w:t>
      </w:r>
    </w:p>
    <w:bookmarkEnd w:id="21"/>
    <w:bookmarkStart w:id="22" w:name="supplier-civil-engineer"/>
    <w:p>
      <w:pPr>
        <w:pStyle w:val="Heading3"/>
      </w:pPr>
      <w:r>
        <w:t xml:space="preserve">Supplier (Civil Engineer)</w:t>
      </w:r>
    </w:p>
    <w:p>
      <w:pPr>
        <w:pStyle w:val="FirstParagraph"/>
      </w:pPr>
      <w:r>
        <w:rPr>
          <w:bCs/>
          <w:b/>
        </w:rPr>
        <w:t xml:space="preserve">Eng. Tan Wei Ming, P.Eng.</w:t>
      </w:r>
    </w:p>
    <w:p>
      <w:pPr>
        <w:pStyle w:val="BodyText"/>
      </w:pPr>
      <w:r>
        <w:t xml:space="preserve">Civil Engineer &amp; Structural Consultant</w:t>
      </w:r>
    </w:p>
    <w:p>
      <w:pPr>
        <w:pStyle w:val="BodyText"/>
      </w:pPr>
      <w:r>
        <w:t xml:space="preserve">Suite 1402, Level 14, The Exchange TRX</w:t>
      </w:r>
    </w:p>
    <w:p>
      <w:pPr>
        <w:pStyle w:val="BodyText"/>
      </w:pPr>
      <w:r>
        <w:t xml:space="preserve">18 Jalan Tun Razak, 50400 Malaysia Kuala Lumpur</w:t>
      </w:r>
    </w:p>
    <w:p>
      <w:pPr>
        <w:pStyle w:val="BodyText"/>
      </w:pPr>
      <w:r>
        <w:t xml:space="preserve">Tel: +60 3-9200 7845</w:t>
      </w:r>
    </w:p>
    <w:p>
      <w:pPr>
        <w:pStyle w:val="BodyText"/>
      </w:pPr>
      <w:r>
        <w:t xml:space="preserve">Email: tan.wei.ming@cemalaysia.com</w:t>
      </w:r>
    </w:p>
    <w:p>
      <w:pPr>
        <w:pStyle w:val="BodyText"/>
      </w:pPr>
      <w:r>
        <w:t xml:space="preserve">Board of Engineers (BEM) Reg. No: C/123456</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Kuala Lumpur Central Business District – Phase 3 Mixed-Use Development</w:t>
      </w:r>
    </w:p>
    <w:p>
      <w:pPr>
        <w:pStyle w:val="BodyText"/>
      </w:pPr>
      <w:r>
        <w:rPr>
          <w:bCs/>
          <w:b/>
        </w:rPr>
        <w:t xml:space="preserve">Location:</w:t>
      </w:r>
      <w:r>
        <w:t xml:space="preserve"> </w:t>
      </w:r>
      <w:r>
        <w:t xml:space="preserve">Jalan Sultan Ismail, 50250 Malaysia Kuala Lumpur</w:t>
      </w:r>
    </w:p>
    <w:p>
      <w:pPr>
        <w:pStyle w:val="BodyText"/>
      </w:pPr>
      <w:r>
        <w:rPr>
          <w:bCs/>
          <w:b/>
        </w:rPr>
        <w:t xml:space="preserve">Scope:</w:t>
      </w:r>
      <w:r>
        <w:t xml:space="preserve"> </w:t>
      </w:r>
      <w:r>
        <w:t xml:space="preserve">Civil Engineering Design, Site Supervision &amp; Structural Analysis</w:t>
      </w:r>
    </w:p>
    <w:p>
      <w:pPr>
        <w:pStyle w:val="BodyText"/>
      </w:pPr>
      <w:r>
        <w:rPr>
          <w:bCs/>
          <w:b/>
        </w:rPr>
        <w:t xml:space="preserve">Duration:</w:t>
      </w:r>
      <w:r>
        <w:t xml:space="preserve"> </w:t>
      </w:r>
      <w:r>
        <w:t xml:space="preserve">18 months (July 2025 – December 2026)</w:t>
      </w:r>
    </w:p>
    <w:bookmarkEnd w:id="23"/>
    <w:bookmarkStart w:id="24" w:name="payment-delivery"/>
    <w:p>
      <w:pPr>
        <w:pStyle w:val="Heading3"/>
      </w:pPr>
      <w:r>
        <w:t xml:space="preserve">Payment &amp; Delivery</w:t>
      </w:r>
    </w:p>
    <w:p>
      <w:pPr>
        <w:pStyle w:val="FirstParagraph"/>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Malaysian Ringgit (MYR)</w:t>
      </w:r>
    </w:p>
    <w:p>
      <w:pPr>
        <w:pStyle w:val="BodyText"/>
      </w:pPr>
      <w:r>
        <w:rPr>
          <w:bCs/>
          <w:b/>
        </w:rPr>
        <w:t xml:space="preserve">Bank:</w:t>
      </w:r>
      <w:r>
        <w:t xml:space="preserve"> </w:t>
      </w:r>
      <w:r>
        <w:t xml:space="preserve">Maybank Berhad</w:t>
      </w:r>
    </w:p>
    <w:p>
      <w:pPr>
        <w:pStyle w:val="BodyText"/>
      </w:pPr>
      <w:r>
        <w:rPr>
          <w:bCs/>
          <w:b/>
        </w:rPr>
        <w:t xml:space="preserve">Account No:</w:t>
      </w:r>
      <w:r>
        <w:t xml:space="preserve"> </w:t>
      </w:r>
      <w:r>
        <w:t xml:space="preserve">5123-4567-8901</w:t>
      </w:r>
    </w:p>
    <w:p>
      <w:pPr>
        <w:pStyle w:val="BodyText"/>
      </w:pPr>
      <w:r>
        <w:rPr>
          <w:bCs/>
          <w:b/>
        </w:rPr>
        <w:t xml:space="preserve">SWIFT Code:</w:t>
      </w:r>
      <w:r>
        <w:t xml:space="preserve"> </w:t>
      </w:r>
      <w:r>
        <w:t xml:space="preserve">MBBEMYKL</w:t>
      </w:r>
    </w:p>
    <w:bookmarkEnd w:id="24"/>
    <w:bookmarkStart w:id="25" w:name="line-items-civil-engineer-services"/>
    <w:p>
      <w:pPr>
        <w:pStyle w:val="Heading2"/>
      </w:pPr>
      <w:r>
        <w:t xml:space="preserve">Line Items – Civil Engineer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Civil Engineer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Rate (MYR)</w:t>
            </w:r>
          </w:p>
        </w:tc>
        <w:tc>
          <w:tcPr/>
          <w:p>
            <w:pPr>
              <w:pStyle w:val="Compact"/>
              <w:jc w:val="left"/>
            </w:pPr>
            <w:r>
              <w:t xml:space="preserve">Amount (MYR)</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Civil Engineer – Geotechnical Investigation &amp; Soil Analysis for foundation design in Malaysia Kuala Lumpur urban environment</w:t>
            </w:r>
          </w:p>
        </w:tc>
        <w:tc>
          <w:tcPr/>
          <w:p>
            <w:pPr>
              <w:pStyle w:val="Compact"/>
              <w:jc w:val="left"/>
            </w:pPr>
            <w:r>
              <w:t xml:space="preserve">1</w:t>
            </w:r>
          </w:p>
        </w:tc>
        <w:tc>
          <w:tcPr/>
          <w:p>
            <w:pPr>
              <w:pStyle w:val="Compact"/>
              <w:jc w:val="left"/>
            </w:pPr>
            <w:r>
              <w:t xml:space="preserve">Lot</w:t>
            </w:r>
          </w:p>
        </w:tc>
        <w:tc>
          <w:tcPr/>
          <w:p>
            <w:pPr>
              <w:pStyle w:val="Compact"/>
              <w:jc w:val="left"/>
            </w:pPr>
            <w:r>
              <w:t xml:space="preserve">85,000.00</w:t>
            </w:r>
          </w:p>
        </w:tc>
        <w:tc>
          <w:tcPr/>
          <w:p>
            <w:pPr>
              <w:pStyle w:val="Compact"/>
              <w:jc w:val="left"/>
            </w:pPr>
            <w:r>
              <w:t xml:space="preserve">85,000.00</w:t>
            </w:r>
          </w:p>
        </w:tc>
        <w:tc>
          <w:tcPr/>
          <w:p>
            <w:pPr>
              <w:pStyle w:val="Compact"/>
              <w:jc w:val="left"/>
            </w:pPr>
            <w:r>
              <w:t xml:space="preserve">Aug 2025</w:t>
            </w:r>
          </w:p>
        </w:tc>
      </w:tr>
      <w:tr>
        <w:tc>
          <w:tcPr/>
          <w:p>
            <w:pPr>
              <w:pStyle w:val="Compact"/>
              <w:jc w:val="left"/>
            </w:pPr>
            <w:r>
              <w:t xml:space="preserve">2</w:t>
            </w:r>
          </w:p>
        </w:tc>
        <w:tc>
          <w:tcPr/>
          <w:p>
            <w:pPr>
              <w:pStyle w:val="Compact"/>
              <w:jc w:val="left"/>
            </w:pPr>
            <w:r>
              <w:t xml:space="preserve">Civil Engineer – Structural Design &amp; Load Calculations for 42-storey residential tower (including seismic and wind load assessment per MS 1553)</w:t>
            </w:r>
          </w:p>
        </w:tc>
        <w:tc>
          <w:tcPr/>
          <w:p>
            <w:pPr>
              <w:pStyle w:val="Compact"/>
              <w:jc w:val="left"/>
            </w:pPr>
            <w:r>
              <w:t xml:space="preserve">1</w:t>
            </w:r>
          </w:p>
        </w:tc>
        <w:tc>
          <w:tcPr/>
          <w:p>
            <w:pPr>
              <w:pStyle w:val="Compact"/>
              <w:jc w:val="left"/>
            </w:pPr>
            <w:r>
              <w:t xml:space="preserve">Lot</w:t>
            </w:r>
          </w:p>
        </w:tc>
        <w:tc>
          <w:tcPr/>
          <w:p>
            <w:pPr>
              <w:pStyle w:val="Compact"/>
              <w:jc w:val="left"/>
            </w:pPr>
            <w:r>
              <w:t xml:space="preserve">245,000.00</w:t>
            </w:r>
          </w:p>
        </w:tc>
        <w:tc>
          <w:tcPr/>
          <w:p>
            <w:pPr>
              <w:pStyle w:val="Compact"/>
              <w:jc w:val="left"/>
            </w:pPr>
            <w:r>
              <w:t xml:space="preserve">245,000.00</w:t>
            </w:r>
          </w:p>
        </w:tc>
        <w:tc>
          <w:tcPr/>
          <w:p>
            <w:pPr>
              <w:pStyle w:val="Compact"/>
              <w:jc w:val="left"/>
            </w:pPr>
            <w:r>
              <w:t xml:space="preserve">Sep 2025</w:t>
            </w:r>
          </w:p>
        </w:tc>
      </w:tr>
      <w:tr>
        <w:tc>
          <w:tcPr/>
          <w:p>
            <w:pPr>
              <w:pStyle w:val="Compact"/>
              <w:jc w:val="left"/>
            </w:pPr>
            <w:r>
              <w:t xml:space="preserve">3</w:t>
            </w:r>
          </w:p>
        </w:tc>
        <w:tc>
          <w:tcPr/>
          <w:p>
            <w:pPr>
              <w:pStyle w:val="Compact"/>
              <w:jc w:val="left"/>
            </w:pPr>
            <w:r>
              <w:t xml:space="preserve">Civil Engineer – Road &amp; Drainage Infrastructure Design for site access roads, stormwater management, and utility corridors in Malaysia Kuala Lumpur</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120,000.00</w:t>
            </w:r>
          </w:p>
        </w:tc>
        <w:tc>
          <w:tcPr/>
          <w:p>
            <w:pPr>
              <w:pStyle w:val="Compact"/>
              <w:jc w:val="left"/>
            </w:pPr>
            <w:r>
              <w:t xml:space="preserve">120,000.00</w:t>
            </w:r>
          </w:p>
        </w:tc>
        <w:tc>
          <w:tcPr/>
          <w:p>
            <w:pPr>
              <w:pStyle w:val="Compact"/>
              <w:jc w:val="left"/>
            </w:pPr>
            <w:r>
              <w:t xml:space="preserve">Oct 2025</w:t>
            </w:r>
          </w:p>
        </w:tc>
      </w:tr>
      <w:tr>
        <w:tc>
          <w:tcPr/>
          <w:p>
            <w:pPr>
              <w:pStyle w:val="Compact"/>
              <w:jc w:val="left"/>
            </w:pPr>
            <w:r>
              <w:t xml:space="preserve">4</w:t>
            </w:r>
          </w:p>
        </w:tc>
        <w:tc>
          <w:tcPr/>
          <w:p>
            <w:pPr>
              <w:pStyle w:val="Compact"/>
              <w:jc w:val="left"/>
            </w:pPr>
            <w:r>
              <w:t xml:space="preserve">Civil Engineer – On-site Construction Supervision &amp; Quality Assurance (full-time presence at Malaysia Kuala Lumpur project site, 5 days/week)</w:t>
            </w:r>
          </w:p>
        </w:tc>
        <w:tc>
          <w:tcPr/>
          <w:p>
            <w:pPr>
              <w:pStyle w:val="Compact"/>
              <w:jc w:val="left"/>
            </w:pPr>
            <w:r>
              <w:t xml:space="preserve">18</w:t>
            </w:r>
          </w:p>
        </w:tc>
        <w:tc>
          <w:tcPr/>
          <w:p>
            <w:pPr>
              <w:pStyle w:val="Compact"/>
              <w:jc w:val="left"/>
            </w:pPr>
            <w:r>
              <w:t xml:space="preserve">Months</w:t>
            </w:r>
          </w:p>
        </w:tc>
        <w:tc>
          <w:tcPr/>
          <w:p>
            <w:pPr>
              <w:pStyle w:val="Compact"/>
              <w:jc w:val="left"/>
            </w:pPr>
            <w:r>
              <w:t xml:space="preserve">18,500.00</w:t>
            </w:r>
          </w:p>
        </w:tc>
        <w:tc>
          <w:tcPr/>
          <w:p>
            <w:pPr>
              <w:pStyle w:val="Compact"/>
              <w:jc w:val="left"/>
            </w:pPr>
            <w:r>
              <w:t xml:space="preserve">333,000.00</w:t>
            </w:r>
          </w:p>
        </w:tc>
        <w:tc>
          <w:tcPr/>
          <w:p>
            <w:pPr>
              <w:pStyle w:val="Compact"/>
              <w:jc w:val="left"/>
            </w:pPr>
            <w:r>
              <w:t xml:space="preserve">Jul 2025 – Dec 2026</w:t>
            </w:r>
          </w:p>
        </w:tc>
      </w:tr>
      <w:tr>
        <w:tc>
          <w:tcPr/>
          <w:p>
            <w:pPr>
              <w:pStyle w:val="Compact"/>
              <w:jc w:val="left"/>
            </w:pPr>
            <w:r>
              <w:t xml:space="preserve">5</w:t>
            </w:r>
          </w:p>
        </w:tc>
        <w:tc>
          <w:tcPr/>
          <w:p>
            <w:pPr>
              <w:pStyle w:val="Compact"/>
              <w:jc w:val="left"/>
            </w:pPr>
            <w:r>
              <w:t xml:space="preserve">Civil Engineer – As-Built Documentation, Final Inspection Reports &amp; Handover Certification to DBKL (Department of Buildings, Kuala Lumpur)</w:t>
            </w:r>
          </w:p>
        </w:tc>
        <w:tc>
          <w:tcPr/>
          <w:p>
            <w:pPr>
              <w:pStyle w:val="Compact"/>
              <w:jc w:val="left"/>
            </w:pPr>
            <w:r>
              <w:t xml:space="preserve">1</w:t>
            </w:r>
          </w:p>
        </w:tc>
        <w:tc>
          <w:tcPr/>
          <w:p>
            <w:pPr>
              <w:pStyle w:val="Compact"/>
              <w:jc w:val="left"/>
            </w:pPr>
            <w:r>
              <w:t xml:space="preserve">Lot</w:t>
            </w:r>
          </w:p>
        </w:tc>
        <w:tc>
          <w:tcPr/>
          <w:p>
            <w:pPr>
              <w:pStyle w:val="Compact"/>
              <w:jc w:val="left"/>
            </w:pPr>
            <w:r>
              <w:t xml:space="preserve">42,000.00</w:t>
            </w:r>
          </w:p>
        </w:tc>
        <w:tc>
          <w:tcPr/>
          <w:p>
            <w:pPr>
              <w:pStyle w:val="Compact"/>
              <w:jc w:val="left"/>
            </w:pPr>
            <w:r>
              <w:t xml:space="preserve">42,000.00</w:t>
            </w:r>
          </w:p>
        </w:tc>
        <w:tc>
          <w:tcPr/>
          <w:p>
            <w:pPr>
              <w:pStyle w:val="Compact"/>
              <w:jc w:val="left"/>
            </w:pPr>
            <w:r>
              <w:t xml:space="preserve">Dec 2026</w:t>
            </w:r>
          </w:p>
        </w:tc>
      </w:tr>
      <w:tr>
        <w:tc>
          <w:tcPr/>
          <w:p>
            <w:pPr>
              <w:pStyle w:val="Compact"/>
              <w:jc w:val="left"/>
            </w:pPr>
            <w:r>
              <w:t xml:space="preserve">6</w:t>
            </w:r>
          </w:p>
        </w:tc>
        <w:tc>
          <w:tcPr/>
          <w:p>
            <w:pPr>
              <w:pStyle w:val="Compact"/>
              <w:jc w:val="left"/>
            </w:pPr>
            <w:r>
              <w:t xml:space="preserve">Civil Engineer – Environmental Impact Assessment Support &amp; Compliance with DOSH and DOE Malaysia regulations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38,000.00</w:t>
            </w:r>
          </w:p>
        </w:tc>
        <w:tc>
          <w:tcPr/>
          <w:p>
            <w:pPr>
              <w:pStyle w:val="Compact"/>
              <w:jc w:val="left"/>
            </w:pPr>
            <w:r>
              <w:t xml:space="preserve">38,000.00</w:t>
            </w:r>
          </w:p>
        </w:tc>
        <w:tc>
          <w:tcPr/>
          <w:p>
            <w:pPr>
              <w:pStyle w:val="Compact"/>
              <w:jc w:val="left"/>
            </w:pPr>
            <w:r>
              <w:t xml:space="preserve">Nov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(MYR)</w:t>
            </w:r>
          </w:p>
        </w:tc>
        <w:tc>
          <w:tcPr/>
          <w:p>
            <w:pPr>
              <w:pStyle w:val="Compact"/>
              <w:jc w:val="right"/>
            </w:pPr>
            <w:r>
              <w:t xml:space="preserve">863,000.00</w:t>
            </w:r>
          </w:p>
        </w:tc>
      </w:tr>
      <w:tr>
        <w:tc>
          <w:tcPr/>
          <w:p>
            <w:pPr>
              <w:pStyle w:val="Compact"/>
              <w:jc w:val="left"/>
            </w:pPr>
            <w:r>
              <w:t xml:space="preserve">SST @ 6% (MYR)</w:t>
            </w:r>
          </w:p>
        </w:tc>
        <w:tc>
          <w:tcPr/>
          <w:p>
            <w:pPr>
              <w:pStyle w:val="Compact"/>
              <w:jc w:val="right"/>
            </w:pPr>
            <w:r>
              <w:t xml:space="preserve">51,780.00</w:t>
            </w:r>
          </w:p>
        </w:tc>
      </w:tr>
      <w:tr>
        <w:tc>
          <w:tcPr/>
          <w:p>
            <w:pPr>
              <w:pStyle w:val="Compact"/>
              <w:jc w:val="left"/>
            </w:pPr>
            <w:r>
              <w:t xml:space="preserve">Grand Total (MYR)</w:t>
            </w:r>
          </w:p>
        </w:tc>
        <w:tc>
          <w:tcPr/>
          <w:p>
            <w:pPr>
              <w:pStyle w:val="Compact"/>
              <w:jc w:val="right"/>
            </w:pPr>
            <w:r>
              <w:t xml:space="preserve">914,780.00</w:t>
            </w:r>
          </w:p>
        </w:tc>
      </w:tr>
    </w:tbl>
    <w:bookmarkEnd w:id="25"/>
    <w:bookmarkStart w:id="26" w:name="Xde1b1aa910af0d218dd23eb59edb0f3a99f22fc"/>
    <w:p>
      <w:pPr>
        <w:pStyle w:val="Heading2"/>
      </w:pPr>
      <w:r>
        <w:t xml:space="preserve">Terms and Conditions of this Purchase Order</w:t>
      </w:r>
    </w:p>
    <w:p>
      <w:pPr>
        <w:numPr>
          <w:ilvl w:val="0"/>
          <w:numId w:val="1001"/>
        </w:numPr>
        <w:pStyle w:val="Compact"/>
      </w:pPr>
      <w:r>
        <w:t xml:space="preserve">This Purchase Order is issued by Meridian Infrastructure Development Sdn. Bhd. and constitutes a binding agreement for the engagement of the named Civil Engineer for the specified project located in Malaysia Kuala Lumpur. All services shall be performed in accordance with the Malaysian Civil Engineering Code of Practice and the standards set by the Board of Engineers Malaysia (BEM).</w:t>
      </w:r>
    </w:p>
    <w:p>
      <w:pPr>
        <w:numPr>
          <w:ilvl w:val="0"/>
          <w:numId w:val="1001"/>
        </w:numPr>
        <w:pStyle w:val="Compact"/>
      </w:pPr>
      <w:r>
        <w:t xml:space="preserve">The Civil Engineer shall maintain a valid professional registration with the Board of Engineers Malaysia throughout the duration of this Purchase Order. Any lapse in registration shall constitute a material breach of this Purchase Order and may result in immediate termination.</w:t>
      </w:r>
    </w:p>
    <w:p>
      <w:pPr>
        <w:numPr>
          <w:ilvl w:val="0"/>
          <w:numId w:val="1001"/>
        </w:numPr>
        <w:pStyle w:val="Compact"/>
      </w:pPr>
      <w:r>
        <w:t xml:space="preserve">All deliverables, including but not limited to structural drawings, geotechnical reports, drainage plans, and supervision logs, shall be submitted in both hard copy and digital format (PDF and AutoCAD DWG) to the Purchaser's project office in Malaysia Kuala Lumpur within the timelines specified in the line items above.</w:t>
      </w:r>
    </w:p>
    <w:p>
      <w:pPr>
        <w:numPr>
          <w:ilvl w:val="0"/>
          <w:numId w:val="1001"/>
        </w:numPr>
        <w:pStyle w:val="Compact"/>
      </w:pPr>
      <w:r>
        <w:t xml:space="preserve">Payment shall be made within thirty (30) calendar days from the date of a valid invoice submitted by the Civil Engineer. Late payments shall attract interest at the rate of 5% per annum as stipulated under the Malaysian Contracts Act 1950.</w:t>
      </w:r>
    </w:p>
    <w:p>
      <w:pPr>
        <w:numPr>
          <w:ilvl w:val="0"/>
          <w:numId w:val="1001"/>
        </w:numPr>
        <w:pStyle w:val="Compact"/>
      </w:pPr>
      <w:r>
        <w:t xml:space="preserve">The Civil Engineer shall comply with all applicable Malaysian laws, including the Occupational Safety and Health Act 1994 (OSHA), the Environmental Quality Act 1974, and all local by-laws of the Kuala Lumpur City Hall (DBKL) governing construction activities in Malaysia Kuala Lumpur.</w:t>
      </w:r>
    </w:p>
    <w:p>
      <w:pPr>
        <w:numPr>
          <w:ilvl w:val="0"/>
          <w:numId w:val="1001"/>
        </w:numPr>
        <w:pStyle w:val="Compact"/>
      </w:pPr>
      <w:r>
        <w:t xml:space="preserve">This Purchase Order does not constitute a guarantee of employment. The Civil Engineer is engaged as an independent professional consultant. No employer-employee relationship is created by this Purchase Order.</w:t>
      </w:r>
    </w:p>
    <w:p>
      <w:pPr>
        <w:numPr>
          <w:ilvl w:val="0"/>
          <w:numId w:val="1001"/>
        </w:numPr>
        <w:pStyle w:val="Compact"/>
      </w:pPr>
      <w:r>
        <w:t xml:space="preserve">Any amendments, variations, or additional scope of work beyond the items listed in this Purchase Order must be agreed upon in writing by both parties prior to execution. Verbal instructions shall not be binding.</w:t>
      </w:r>
    </w:p>
    <w:p>
      <w:pPr>
        <w:numPr>
          <w:ilvl w:val="0"/>
          <w:numId w:val="1001"/>
        </w:numPr>
        <w:pStyle w:val="Compact"/>
      </w:pPr>
      <w:r>
        <w:t xml:space="preserve">The Civil Engineer shall carry professional indemnity insurance with a minimum coverage of MYR 2,000,000 per occurrence, valid for the entire project duration in Malaysia Kuala Lumpur. A certificate of insurance shall be provided to the Purchaser before commencement of work.</w:t>
      </w:r>
    </w:p>
    <w:p>
      <w:pPr>
        <w:numPr>
          <w:ilvl w:val="0"/>
          <w:numId w:val="1001"/>
        </w:numPr>
        <w:pStyle w:val="Compact"/>
      </w:pPr>
      <w:r>
        <w:t xml:space="preserve">Disputes arising from this Purchase Order shall be resolved through mediation under the rules of the Asian International Arbitration Centre (AIAC) in Malaysia Kuala Lumpur. The governing law of this Purchase Order shall be the laws of Malaysia.</w:t>
      </w:r>
    </w:p>
    <w:p>
      <w:pPr>
        <w:numPr>
          <w:ilvl w:val="0"/>
          <w:numId w:val="1001"/>
        </w:numPr>
        <w:pStyle w:val="Compact"/>
      </w:pPr>
      <w:r>
        <w:t xml:space="preserve">This Purchase Order is valid for acceptance within thirty (30) days from the date of issue. Failure to accept within this period shall render this Purchase Order null and void.</w:t>
      </w:r>
    </w:p>
    <w:bookmarkEnd w:id="26"/>
    <w:p>
      <w:pPr>
        <w:pStyle w:val="FirstParagraph"/>
      </w:pPr>
      <w:r>
        <w:rPr>
          <w:bCs/>
          <w:b/>
        </w:rPr>
        <w:t xml:space="preserve">For and on behalf of:</w:t>
      </w:r>
    </w:p>
    <w:p>
      <w:pPr>
        <w:pStyle w:val="BodyText"/>
      </w:pPr>
      <w:r>
        <w:t xml:space="preserve">Meridian Infrastructure Development Sdn. Bhd.</w:t>
      </w:r>
    </w:p>
    <w:p>
      <w:pPr>
        <w:pStyle w:val="BodyText"/>
      </w:pPr>
      <w:r>
        <w:rPr>
          <w:bCs/>
          <w:b/>
        </w:rPr>
        <w:t xml:space="preserve">Name:</w:t>
      </w:r>
      <w:r>
        <w:t xml:space="preserve"> </w:t>
      </w:r>
      <w:r>
        <w:t xml:space="preserve">Ahmad Faizal bin Rahman</w:t>
      </w:r>
      <w:r>
        <w:br/>
      </w:r>
      <w:r>
        <w:rPr>
          <w:bCs/>
          <w:b/>
        </w:rPr>
        <w:t xml:space="preserve">Designation:</w:t>
      </w:r>
      <w:r>
        <w:t xml:space="preserve"> </w:t>
      </w:r>
      <w:r>
        <w:t xml:space="preserve">Chief Procurement Officer</w:t>
      </w:r>
      <w:r>
        <w:br/>
      </w:r>
      <w:r>
        <w:rPr>
          <w:bCs/>
          <w:b/>
        </w:rPr>
        <w:t xml:space="preserve">Date:</w:t>
      </w:r>
      <w:r>
        <w:t xml:space="preserve"> </w:t>
      </w:r>
      <w:r>
        <w:t xml:space="preserve">_______________</w:t>
      </w:r>
    </w:p>
    <w:p>
      <w:pPr>
        <w:pStyle w:val="BodyText"/>
      </w:pPr>
      <w:r>
        <w:rPr>
          <w:bCs/>
          <w:b/>
        </w:rPr>
        <w:t xml:space="preserve">Accepted by (Civil Engineer):</w:t>
      </w:r>
    </w:p>
    <w:p>
      <w:pPr>
        <w:pStyle w:val="BodyText"/>
      </w:pPr>
      <w:r>
        <w:t xml:space="preserve">Eng. Tan Wei Ming, P.Eng.</w:t>
      </w:r>
    </w:p>
    <w:p>
      <w:pPr>
        <w:pStyle w:val="BodyText"/>
      </w:pPr>
      <w:r>
        <w:rPr>
          <w:bCs/>
          <w:b/>
        </w:rPr>
        <w:t xml:space="preserve">Name:</w:t>
      </w:r>
      <w:r>
        <w:t xml:space="preserve"> </w:t>
      </w:r>
      <w:r>
        <w:t xml:space="preserve">Tan Wei Ming</w:t>
      </w:r>
      <w:r>
        <w:br/>
      </w:r>
      <w:r>
        <w:rPr>
          <w:bCs/>
          <w:b/>
        </w:rPr>
        <w:t xml:space="preserve">Designation:</w:t>
      </w:r>
      <w:r>
        <w:t xml:space="preserve"> </w:t>
      </w:r>
      <w:r>
        <w:t xml:space="preserve">Principal Civil Engineer</w:t>
      </w:r>
      <w:r>
        <w:br/>
      </w:r>
      <w:r>
        <w:rPr>
          <w:bCs/>
          <w:b/>
        </w:rPr>
        <w:t xml:space="preserve">Date:</w:t>
      </w:r>
      <w:r>
        <w:t xml:space="preserve"> </w:t>
      </w:r>
      <w:r>
        <w:t xml:space="preserve">_______________</w:t>
      </w:r>
    </w:p>
    <w:p>
      <w:pPr>
        <w:pStyle w:val="BodyText"/>
      </w:pPr>
      <w:r>
        <w:t xml:space="preserve">This Purchase Order (Ref: KL-CE-2025-04872) is issued in Malaysia Kuala Lumpur and is governed by the laws of the Federation of Malaysia. All references to the Civil Engineer pertain to the registered professional identified herein. This document is confidential and intended solely for the named parties.</w:t>
      </w:r>
    </w:p>
    <w:p>
      <w:pPr>
        <w:pStyle w:val="BodyText"/>
      </w:pPr>
      <w:r>
        <w:t xml:space="preserve">© 2025 Meridian Infrastructure Development Sdn. Bhd. | Malaysia Kuala Lumpur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 Services - Malaysia Kuala Lumpur</dc:title>
  <dc:creator/>
  <dc:language>en</dc:language>
  <cp:keywords/>
  <dcterms:created xsi:type="dcterms:W3CDTF">2026-10-10T07:34:09Z</dcterms:created>
  <dcterms:modified xsi:type="dcterms:W3CDTF">2026-10-10T07:34:09Z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