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Golden Pagoda Infrastructure &amp; Construction Co., Ltd.</w:t>
      </w:r>
    </w:p>
    <w:p>
      <w:pPr>
        <w:pStyle w:val="BodyText"/>
      </w:pPr>
      <w:r>
        <w:t xml:space="preserve">2555 Bogyoke Avenue, Kyauktada Township, Myanmar Yangon, 11111</w:t>
      </w:r>
    </w:p>
    <w:p>
      <w:pPr>
        <w:pStyle w:val="BodyText"/>
      </w:pPr>
      <w:r>
        <w:t xml:space="preserve">Tel: +95-1-234-5678 | Email: procurement@goldenpagoda-mm.com</w:t>
      </w:r>
    </w:p>
    <w:p>
      <w:pPr>
        <w:pStyle w:val="BodyText"/>
      </w:pPr>
      <w:r>
        <w:t xml:space="preserve">Company Registration No: MM-2019-CE-44821</w:t>
      </w:r>
    </w:p>
    <w:bookmarkEnd w:id="20"/>
    <w:p>
      <w:pPr>
        <w:pStyle w:val="BodyText"/>
      </w:pPr>
      <w:r>
        <w:rPr>
          <w:bCs/>
          <w:b/>
        </w:rPr>
        <w:t xml:space="preserve">Purchase Order No:</w:t>
      </w:r>
      <w:r>
        <w:t xml:space="preserve"> </w:t>
      </w:r>
      <w:r>
        <w:t xml:space="preserve">GPC-PO-2025-00347</w:t>
      </w:r>
    </w:p>
    <w:p>
      <w:pPr>
        <w:pStyle w:val="BodyText"/>
      </w:pPr>
      <w:r>
        <w:rPr>
          <w:bCs/>
          <w:b/>
        </w:rPr>
        <w:t xml:space="preserve">Date of Issue:</w:t>
      </w:r>
      <w:r>
        <w:t xml:space="preserve"> </w:t>
      </w:r>
      <w:r>
        <w:t xml:space="preserve">15 June 2025</w:t>
      </w:r>
    </w:p>
    <w:p>
      <w:pPr>
        <w:pStyle w:val="BodyText"/>
      </w:pPr>
      <w:r>
        <w:rPr>
          <w:bCs/>
          <w:b/>
        </w:rPr>
        <w:t xml:space="preserve">Required Completion Date:</w:t>
      </w:r>
      <w:r>
        <w:t xml:space="preserve"> </w:t>
      </w:r>
      <w:r>
        <w:t xml:space="preserve">30 September 2025</w:t>
      </w:r>
    </w:p>
    <w:p>
      <w:pPr>
        <w:pStyle w:val="BodyText"/>
      </w:pPr>
      <w:r>
        <w:rPr>
          <w:bCs/>
          <w:b/>
        </w:rPr>
        <w:t xml:space="preserve">Project Reference:</w:t>
      </w:r>
      <w:r>
        <w:t xml:space="preserve"> </w:t>
      </w:r>
      <w:r>
        <w:t xml:space="preserve">Yangon Riverside Development Phase II</w:t>
      </w:r>
    </w:p>
    <w:p>
      <w:pPr>
        <w:pStyle w:val="BodyText"/>
      </w:pPr>
      <w:r>
        <w:rPr>
          <w:bCs/>
          <w:b/>
        </w:rPr>
        <w:t xml:space="preserve">Service Location:</w:t>
      </w:r>
      <w:r>
        <w:t xml:space="preserve"> </w:t>
      </w:r>
      <w:r>
        <w:t xml:space="preserve">Myanmar Yangon, Hlaing Township</w:t>
      </w:r>
    </w:p>
    <w:p>
      <w:pPr>
        <w:pStyle w:val="BodyText"/>
      </w:pPr>
      <w:r>
        <w:rPr>
          <w:bCs/>
          <w:b/>
        </w:rPr>
        <w:t xml:space="preserve">Payment Terms:</w:t>
      </w:r>
      <w:r>
        <w:t xml:space="preserve"> </w:t>
      </w:r>
      <w:r>
        <w:t xml:space="preserve">Net 30 Days</w:t>
      </w:r>
    </w:p>
    <w:bookmarkStart w:id="21" w:name="vendor-service-provider-details"/>
    <w:p>
      <w:pPr>
        <w:pStyle w:val="Heading2"/>
      </w:pPr>
      <w:r>
        <w:t xml:space="preserve">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Delta Civil Engineering &amp; Consulting Services Ltd.</w:t>
            </w:r>
          </w:p>
        </w:tc>
      </w:tr>
      <w:tr>
        <w:tc>
          <w:tcPr/>
          <w:p>
            <w:pPr>
              <w:pStyle w:val="Compact"/>
              <w:jc w:val="left"/>
            </w:pPr>
            <w:r>
              <w:t xml:space="preserve">Designated Civil Engineer</w:t>
            </w:r>
          </w:p>
        </w:tc>
        <w:tc>
          <w:tcPr/>
          <w:p>
            <w:pPr>
              <w:pStyle w:val="Compact"/>
              <w:jc w:val="left"/>
            </w:pPr>
            <w:r>
              <w:t xml:space="preserve">U Aung Kyaw Min, MSc (Civil Engineering), Registered Professional Engineer (Myanmar)</w:t>
            </w:r>
          </w:p>
        </w:tc>
      </w:tr>
      <w:tr>
        <w:tc>
          <w:tcPr/>
          <w:p>
            <w:pPr>
              <w:pStyle w:val="Compact"/>
              <w:jc w:val="left"/>
            </w:pPr>
            <w:r>
              <w:t xml:space="preserve">Address</w:t>
            </w:r>
          </w:p>
        </w:tc>
        <w:tc>
          <w:tcPr/>
          <w:p>
            <w:pPr>
              <w:pStyle w:val="Compact"/>
              <w:jc w:val="left"/>
            </w:pPr>
            <w:r>
              <w:t xml:space="preserve">88 Anawrahta Road, Kamayut Township, Myanmar Yangon, 11112</w:t>
            </w:r>
          </w:p>
        </w:tc>
      </w:tr>
      <w:tr>
        <w:tc>
          <w:tcPr/>
          <w:p>
            <w:pPr>
              <w:pStyle w:val="Compact"/>
              <w:jc w:val="left"/>
            </w:pPr>
            <w:r>
              <w:t xml:space="preserve">Contact Number</w:t>
            </w:r>
          </w:p>
        </w:tc>
        <w:tc>
          <w:tcPr/>
          <w:p>
            <w:pPr>
              <w:pStyle w:val="Compact"/>
              <w:jc w:val="left"/>
            </w:pPr>
            <w:r>
              <w:t xml:space="preserve">+95-9-781-234-567</w:t>
            </w:r>
          </w:p>
        </w:tc>
      </w:tr>
      <w:tr>
        <w:tc>
          <w:tcPr/>
          <w:p>
            <w:pPr>
              <w:pStyle w:val="Compact"/>
              <w:jc w:val="left"/>
            </w:pPr>
            <w:r>
              <w:t xml:space="preserve">Email</w:t>
            </w:r>
          </w:p>
        </w:tc>
        <w:tc>
          <w:tcPr/>
          <w:p>
            <w:pPr>
              <w:pStyle w:val="Compact"/>
              <w:jc w:val="left"/>
            </w:pPr>
            <w:r>
              <w:t xml:space="preserve">projects@deltacivil-mm.com</w:t>
            </w:r>
          </w:p>
        </w:tc>
      </w:tr>
      <w:tr>
        <w:tc>
          <w:tcPr/>
          <w:p>
            <w:pPr>
              <w:pStyle w:val="Compact"/>
              <w:jc w:val="left"/>
            </w:pPr>
            <w:r>
              <w:t xml:space="preserve">Professional License No.</w:t>
            </w:r>
          </w:p>
        </w:tc>
        <w:tc>
          <w:tcPr/>
          <w:p>
            <w:pPr>
              <w:pStyle w:val="Compact"/>
              <w:jc w:val="left"/>
            </w:pPr>
            <w:r>
              <w:t xml:space="preserve">MM-CE-2012-00891 (Issued by Myanmar Engineers Council)</w:t>
            </w:r>
          </w:p>
        </w:tc>
      </w:tr>
    </w:tbl>
    <w:bookmarkEnd w:id="21"/>
    <w:bookmarkStart w:id="22" w:name="Xa67848967b79825921bc43d287a2002807dcdfa"/>
    <w:p>
      <w:pPr>
        <w:pStyle w:val="Heading2"/>
      </w:pPr>
      <w:r>
        <w:t xml:space="preserve">Description of Services – Civil Engineer Engagement</w:t>
      </w:r>
    </w:p>
    <w:p>
      <w:pPr>
        <w:pStyle w:val="FirstParagraph"/>
      </w:pPr>
      <w:r>
        <w:t xml:space="preserve">This Purchase Order is issued by Golden Pagoda Infrastructure &amp; Construction Co., Ltd. to formally engage the services of a qualified</w:t>
      </w:r>
      <w:r>
        <w:t xml:space="preserve"> </w:t>
      </w:r>
      <w:r>
        <w:rPr>
          <w:bCs/>
          <w:b/>
        </w:rPr>
        <w:t xml:space="preserve">Civil Engineer</w:t>
      </w:r>
      <w:r>
        <w:t xml:space="preserve"> </w:t>
      </w:r>
      <w:r>
        <w:t xml:space="preserve">and associated technical team for the design, supervision, and quality assurance of structural and infrastructure works under the Yangon Riverside Development Phase II project. The Civil Engineer shall be responsible for all structural calculations, geotechnical assessments, foundation design, drainage planning, and on-site construction supervision throughout the project duration in Myanmar Yangon.</w:t>
      </w:r>
    </w:p>
    <w:bookmarkEnd w:id="22"/>
    <w:bookmarkStart w:id="23" w:name="line-items-and-pricing"/>
    <w:p>
      <w:pPr>
        <w:pStyle w:val="Heading2"/>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01</w:t>
            </w:r>
          </w:p>
        </w:tc>
        <w:tc>
          <w:tcPr/>
          <w:p>
            <w:pPr>
              <w:pStyle w:val="Compact"/>
              <w:jc w:val="left"/>
            </w:pPr>
            <w:r>
              <w:t xml:space="preserve">Civil Engineer – Structural Design &amp; Load Calculations for 12-storey residential tower (including seismic analysis per Myanmar Building Code)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Civil Engineer – Geotechnical Investigation &amp; Foundation Design (borehole analysis, pile design, soil bearing capacity assessment)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03</w:t>
            </w:r>
          </w:p>
        </w:tc>
        <w:tc>
          <w:tcPr/>
          <w:p>
            <w:pPr>
              <w:pStyle w:val="Compact"/>
              <w:jc w:val="left"/>
            </w:pPr>
            <w:r>
              <w:t xml:space="preserve">Civil Engineer – On-Site Construction Supervision (full-time presence at Myanmar Yangon project site, 5 days/week, 16 weeks)</w:t>
            </w:r>
          </w:p>
        </w:tc>
        <w:tc>
          <w:tcPr/>
          <w:p>
            <w:pPr>
              <w:pStyle w:val="Compact"/>
              <w:jc w:val="left"/>
            </w:pPr>
            <w:r>
              <w:t xml:space="preserve">16</w:t>
            </w:r>
          </w:p>
        </w:tc>
        <w:tc>
          <w:tcPr/>
          <w:p>
            <w:pPr>
              <w:pStyle w:val="Compact"/>
              <w:jc w:val="left"/>
            </w:pPr>
            <w:r>
              <w:t xml:space="preserve">Weeks</w:t>
            </w:r>
          </w:p>
        </w:tc>
        <w:tc>
          <w:tcPr/>
          <w:p>
            <w:pPr>
              <w:pStyle w:val="Compact"/>
              <w:jc w:val="left"/>
            </w:pPr>
            <w:r>
              <w:t xml:space="preserve">12,000,000</w:t>
            </w:r>
          </w:p>
        </w:tc>
        <w:tc>
          <w:tcPr/>
          <w:p>
            <w:pPr>
              <w:pStyle w:val="Compact"/>
              <w:jc w:val="left"/>
            </w:pPr>
            <w:r>
              <w:t xml:space="preserve">192,000,000</w:t>
            </w:r>
          </w:p>
        </w:tc>
      </w:tr>
      <w:tr>
        <w:tc>
          <w:tcPr/>
          <w:p>
            <w:pPr>
              <w:pStyle w:val="Compact"/>
              <w:jc w:val="left"/>
            </w:pPr>
            <w:r>
              <w:t xml:space="preserve">04</w:t>
            </w:r>
          </w:p>
        </w:tc>
        <w:tc>
          <w:tcPr/>
          <w:p>
            <w:pPr>
              <w:pStyle w:val="Compact"/>
              <w:jc w:val="left"/>
            </w:pPr>
            <w:r>
              <w:t xml:space="preserve">Civil Engineer – Drainage &amp; Stormwater Management System Design (compliant with Yangon City Development Committee regulations)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05</w:t>
            </w:r>
          </w:p>
        </w:tc>
        <w:tc>
          <w:tcPr/>
          <w:p>
            <w:pPr>
              <w:pStyle w:val="Compact"/>
              <w:jc w:val="left"/>
            </w:pPr>
            <w:r>
              <w:t xml:space="preserve">Civil Engineer – As-Built Documentation &amp; Final Inspection Report (including all structural drawings, material test certificates, and compliance verification)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06</w:t>
            </w:r>
          </w:p>
        </w:tc>
        <w:tc>
          <w:tcPr/>
          <w:p>
            <w:pPr>
              <w:pStyle w:val="Compact"/>
              <w:jc w:val="left"/>
            </w:pPr>
            <w:r>
              <w:t xml:space="preserve">Technical Support – 2 Junior Civil Engineers for site measurement, concrete testing, and daily progress reporting</w:t>
            </w:r>
          </w:p>
        </w:tc>
        <w:tc>
          <w:tcPr/>
          <w:p>
            <w:pPr>
              <w:pStyle w:val="Compact"/>
              <w:jc w:val="left"/>
            </w:pPr>
            <w:r>
              <w:t xml:space="preserve">16</w:t>
            </w:r>
          </w:p>
        </w:tc>
        <w:tc>
          <w:tcPr/>
          <w:p>
            <w:pPr>
              <w:pStyle w:val="Compact"/>
              <w:jc w:val="left"/>
            </w:pPr>
            <w:r>
              <w:t xml:space="preserve">Weeks</w:t>
            </w:r>
          </w:p>
        </w:tc>
        <w:tc>
          <w:tcPr/>
          <w:p>
            <w:pPr>
              <w:pStyle w:val="Compact"/>
              <w:jc w:val="left"/>
            </w:pPr>
            <w:r>
              <w:t xml:space="preserve">4,500,000</w:t>
            </w:r>
          </w:p>
        </w:tc>
        <w:tc>
          <w:tcPr/>
          <w:p>
            <w:pPr>
              <w:pStyle w:val="Compact"/>
              <w:jc w:val="left"/>
            </w:pPr>
            <w:r>
              <w:t xml:space="preserve">72,000,000</w:t>
            </w:r>
          </w:p>
        </w:tc>
      </w:tr>
      <w:tr>
        <w:tc>
          <w:tcPr/>
          <w:p>
            <w:pPr>
              <w:pStyle w:val="Compact"/>
              <w:jc w:val="left"/>
            </w:pPr>
            <w:r>
              <w:t xml:space="preserve">07</w:t>
            </w:r>
          </w:p>
        </w:tc>
        <w:tc>
          <w:tcPr/>
          <w:p>
            <w:pPr>
              <w:pStyle w:val="Compact"/>
              <w:jc w:val="left"/>
            </w:pPr>
            <w:r>
              <w:t xml:space="preserve">Software &amp; Equipment – Structural analysis software licenses (ETABS, SAP2000) and geotechnical testing equipment rental for the project duration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8,250,000</w:t>
            </w:r>
          </w:p>
        </w:tc>
        <w:tc>
          <w:tcPr/>
          <w:p>
            <w:pPr>
              <w:pStyle w:val="Compact"/>
              <w:jc w:val="left"/>
            </w:pPr>
            <w:r>
              <w:t xml:space="preserve">8,250,000</w:t>
            </w:r>
          </w:p>
        </w:tc>
      </w:tr>
    </w:tbl>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gridSpan w:val="5"/>
          </w:tcPr>
          <w:p>
            <w:pPr>
              <w:pStyle w:val="Compact"/>
              <w:jc w:val="right"/>
            </w:pPr>
            <w:r>
              <w:t xml:space="preserve">Subtotal</w:t>
            </w:r>
          </w:p>
        </w:tc>
        <w:tc>
          <w:tcPr/>
          <w:p>
            <w:pPr>
              <w:pStyle w:val="Compact"/>
              <w:jc w:val="left"/>
            </w:pPr>
            <w:r>
              <w:t xml:space="preserve">379,500,000 MMK</w:t>
            </w:r>
          </w:p>
        </w:tc>
      </w:tr>
      <w:tr>
        <w:tc>
          <w:tcPr>
            <w:gridSpan w:val="5"/>
          </w:tcPr>
          <w:p>
            <w:pPr>
              <w:pStyle w:val="Compact"/>
              <w:jc w:val="right"/>
            </w:pPr>
            <w:r>
              <w:t xml:space="preserve">VAT (5% – Myanmar Standard Rate)</w:t>
            </w:r>
          </w:p>
        </w:tc>
        <w:tc>
          <w:tcPr/>
          <w:p>
            <w:pPr>
              <w:pStyle w:val="Compact"/>
              <w:jc w:val="left"/>
            </w:pPr>
            <w:r>
              <w:t xml:space="preserve">18,975,000 MMK</w:t>
            </w:r>
          </w:p>
        </w:tc>
      </w:tr>
      <w:tr>
        <w:tc>
          <w:tcPr>
            <w:gridSpan w:val="5"/>
          </w:tcPr>
          <w:p>
            <w:pPr>
              <w:pStyle w:val="Compact"/>
              <w:jc w:val="right"/>
            </w:pPr>
            <w:r>
              <w:t xml:space="preserve">GRAND TOTAL</w:t>
            </w:r>
          </w:p>
        </w:tc>
        <w:tc>
          <w:tcPr/>
          <w:p>
            <w:pPr>
              <w:pStyle w:val="Compact"/>
              <w:jc w:val="left"/>
            </w:pPr>
            <w:r>
              <w:t xml:space="preserve">398,475,000 MMK</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governed by the laws of the Republic of the Union of Myanmar. Any disputes arising from this Purchase Order shall be resolved through arbitration in Myanmar Yangon in accordance with the Myanmar Arbitration Law.</w:t>
      </w:r>
    </w:p>
    <w:p>
      <w:pPr>
        <w:numPr>
          <w:ilvl w:val="0"/>
          <w:numId w:val="1001"/>
        </w:numPr>
        <w:pStyle w:val="Compact"/>
      </w:pPr>
      <w:r>
        <w:t xml:space="preserve">The Civil Engineer shall maintain valid professional registration with the Myanmar Engineers Council throughout the entire project duration. Failure to maintain licensure shall constitute grounds for immediate termination of this Purchase Order.</w:t>
      </w:r>
    </w:p>
    <w:p>
      <w:pPr>
        <w:numPr>
          <w:ilvl w:val="0"/>
          <w:numId w:val="1001"/>
        </w:numPr>
        <w:pStyle w:val="Compact"/>
      </w:pPr>
      <w:r>
        <w:t xml:space="preserve">All structural designs and engineering deliverables must comply with the Myanmar Building Code (MBC 2020), the Yangon City Development Committee (YCDC) regulations, and applicable national standards for seismic and wind loading in the Myanmar Yangon region.</w:t>
      </w:r>
    </w:p>
    <w:p>
      <w:pPr>
        <w:numPr>
          <w:ilvl w:val="0"/>
          <w:numId w:val="1001"/>
        </w:numPr>
        <w:pStyle w:val="Compact"/>
      </w:pPr>
      <w:r>
        <w:t xml:space="preserve">Payment shall be made in three milestones: 30% upon approval of design documents, 50% upon completion of on-site supervision (Week 12), and 20% upon submission of the final as-built report. All payments shall be processed in Myanmar Kyat (MMK) via bank transfer to the account specified by the vendor.</w:t>
      </w:r>
    </w:p>
    <w:p>
      <w:pPr>
        <w:numPr>
          <w:ilvl w:val="0"/>
          <w:numId w:val="1001"/>
        </w:numPr>
        <w:pStyle w:val="Compact"/>
      </w:pPr>
      <w:r>
        <w:t xml:space="preserve">The Civil Engineer shall provide weekly progress reports every Friday to the Project Director at Golden Pagoda Infrastructure. Monthly consolidated reports shall be submitted to the Myanmar Yangon project office by the 5th of each following month.</w:t>
      </w:r>
    </w:p>
    <w:p>
      <w:pPr>
        <w:numPr>
          <w:ilvl w:val="0"/>
          <w:numId w:val="1001"/>
        </w:numPr>
        <w:pStyle w:val="Compact"/>
      </w:pPr>
      <w:r>
        <w:t xml:space="preserve">All intellectual property, design drawings, and engineering documentation produced under this Purchase Order shall become the sole property of Golden Pagoda Infrastructure &amp; Construction Co., Ltd. upon full payment.</w:t>
      </w:r>
    </w:p>
    <w:p>
      <w:pPr>
        <w:numPr>
          <w:ilvl w:val="0"/>
          <w:numId w:val="1001"/>
        </w:numPr>
        <w:pStyle w:val="Compact"/>
      </w:pPr>
      <w:r>
        <w:t xml:space="preserve">The vendor shall carry professional indemnity insurance with a minimum coverage of 500,000,000 MMK for the duration of the engagement. A certificate of insurance must be provided prior to commencement of work.</w:t>
      </w:r>
    </w:p>
    <w:p>
      <w:pPr>
        <w:numPr>
          <w:ilvl w:val="0"/>
          <w:numId w:val="1001"/>
        </w:numPr>
        <w:pStyle w:val="Compact"/>
      </w:pPr>
      <w:r>
        <w:t xml:space="preserve">Any changes in scope, additional structural elements, or extended supervision beyond the 16-week period shall require a written amendment to this Purchase Order signed by both parties before work proceeds.</w:t>
      </w:r>
    </w:p>
    <w:p>
      <w:pPr>
        <w:numPr>
          <w:ilvl w:val="0"/>
          <w:numId w:val="1001"/>
        </w:numPr>
        <w:pStyle w:val="Compact"/>
      </w:pPr>
      <w:r>
        <w:t xml:space="preserve">The Civil Engineer is responsible for ensuring that all on-site activities comply with Myanmar occupational health and safety regulations. The vendor shall provide all necessary personal protective equipment for their team members at the Myanmar Yangon project site.</w:t>
      </w:r>
    </w:p>
    <w:p>
      <w:pPr>
        <w:numPr>
          <w:ilvl w:val="0"/>
          <w:numId w:val="1001"/>
        </w:numPr>
        <w:pStyle w:val="Compact"/>
      </w:pPr>
      <w:r>
        <w:t xml:space="preserve">This Purchase Order is valid for acceptance within 10 business days of the issue date. Failure to accept within this period shall render this Purchase Order null and void.</w:t>
      </w:r>
    </w:p>
    <w:p>
      <w:pPr>
        <w:pStyle w:val="FirstParagraph"/>
      </w:pPr>
      <w:r>
        <w:rPr>
          <w:bCs/>
          <w:b/>
        </w:rPr>
        <w:t xml:space="preserve">Important Note:</w:t>
      </w:r>
      <w:r>
        <w:t xml:space="preserve"> </w:t>
      </w:r>
      <w:r>
        <w:t xml:space="preserve">The designated Civil Engineer, U Aung Kyaw Min, must present his original professional license and Myanmar Engineers Council registration certificate at the project site in Myanmar Yangon before commencing any design or supervision work. A copy of this document must be retained in the project file at the Golden Pagoda Myanmar Yangon office. All correspondence regarding this Purchase Order shall be directed to the Procurement Department at the address listed above.</w:t>
      </w:r>
    </w:p>
    <w:bookmarkEnd w:id="24"/>
    <w:bookmarkStart w:id="25" w:name="acceptance-and-authorization"/>
    <w:p>
      <w:pPr>
        <w:pStyle w:val="Heading2"/>
      </w:pPr>
      <w:r>
        <w:t xml:space="preserve">Acceptance and Authorization</w:t>
      </w:r>
    </w:p>
    <w:p>
      <w:pPr>
        <w:pStyle w:val="FirstParagraph"/>
      </w:pPr>
      <w:r>
        <w:rPr>
          <w:bCs/>
          <w:b/>
        </w:rPr>
        <w:t xml:space="preserve">For and on behalf of Golden Pagoda Infrastructure &amp; Construction Co., Ltd. (Buyer)</w:t>
      </w:r>
    </w:p>
    <w:p>
      <w:pPr>
        <w:pStyle w:val="BodyText"/>
      </w:pPr>
      <w:r>
        <w:rPr>
          <w:bCs/>
          <w:b/>
        </w:rPr>
        <w:t xml:space="preserve">Name:</w:t>
      </w:r>
      <w:r>
        <w:t xml:space="preserve"> </w:t>
      </w:r>
      <w:r>
        <w:t xml:space="preserve">U Thura Win Aung</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Delta Civil Engineering &amp; Consulting Services Ltd. (Vendor / Civil Engineer)</w:t>
      </w:r>
    </w:p>
    <w:p>
      <w:pPr>
        <w:pStyle w:val="BodyText"/>
      </w:pPr>
      <w:r>
        <w:rPr>
          <w:bCs/>
          <w:b/>
        </w:rPr>
        <w:t xml:space="preserve">Name:</w:t>
      </w:r>
      <w:r>
        <w:t xml:space="preserve"> </w:t>
      </w:r>
      <w:r>
        <w:t xml:space="preserve">U Aung Kyaw Min</w:t>
      </w:r>
      <w:r>
        <w:br/>
      </w:r>
      <w:r>
        <w:rPr>
          <w:bCs/>
          <w:b/>
        </w:rPr>
        <w:t xml:space="preserve">Title:</w:t>
      </w:r>
      <w:r>
        <w:t xml:space="preserve"> </w:t>
      </w:r>
      <w:r>
        <w:t xml:space="preserve">Lead Civil Engineer /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(GPC-PO-2025-00347) is an official document of Golden Pagoda Infrastructure &amp; Construction Co., Ltd., Myanmar Yangon. Unauthorized reproduction or distribution is prohibited.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Myanmar Yangon</dc:title>
  <dc:creator/>
  <dc:language>en</dc:language>
  <cp:keywords/>
  <dcterms:created xsi:type="dcterms:W3CDTF">2026-10-10T08:59:53Z</dcterms:created>
  <dcterms:modified xsi:type="dcterms:W3CDTF">2026-10-10T08:59:53Z</dcterms:modified>
</cp:coreProperties>
</file>

<file path=docProps/custom.xml><?xml version="1.0" encoding="utf-8"?>
<Properties xmlns="http://schemas.openxmlformats.org/officeDocument/2006/custom-properties" xmlns:vt="http://schemas.openxmlformats.org/officeDocument/2006/docPropsVTypes"/>
</file>