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Civil</w:t>
      </w:r>
      <w:r>
        <w:t xml:space="preserve"> </w:t>
      </w:r>
      <w:r>
        <w:t xml:space="preserve">Engineer</w:t>
      </w:r>
      <w:r>
        <w:t xml:space="preserve"> </w:t>
      </w:r>
      <w:r>
        <w:t xml:space="preserve">Services</w:t>
      </w:r>
      <w:r>
        <w:t xml:space="preserve"> </w:t>
      </w:r>
      <w:r>
        <w:t xml:space="preserve">-</w:t>
      </w:r>
      <w:r>
        <w:t xml:space="preserve"> </w:t>
      </w:r>
      <w:r>
        <w:t xml:space="preserve">Sudan</w:t>
      </w:r>
      <w:r>
        <w:t xml:space="preserve"> </w:t>
      </w:r>
      <w:r>
        <w:t xml:space="preserve">Khartoum</w:t>
      </w:r>
    </w:p>
    <w:bookmarkStart w:id="20" w:name="purchase-order"/>
    <w:p>
      <w:pPr>
        <w:pStyle w:val="Heading1"/>
      </w:pPr>
      <w:r>
        <w:t xml:space="preserve">PURCHASE ORDER</w:t>
      </w:r>
    </w:p>
    <w:p>
      <w:pPr>
        <w:pStyle w:val="FirstParagraph"/>
      </w:pPr>
      <w:r>
        <w:t xml:space="preserve">Al-Nile Infrastructure Development Company Ltd.</w:t>
      </w:r>
    </w:p>
    <w:p>
      <w:pPr>
        <w:pStyle w:val="BodyText"/>
      </w:pPr>
      <w:r>
        <w:t xml:space="preserve">Office No. 42, El-Merghani Street, Omdurman,</w:t>
      </w:r>
      <w:r>
        <w:t xml:space="preserve"> </w:t>
      </w:r>
      <w:r>
        <w:t xml:space="preserve">Sudan Khartoum</w:t>
      </w:r>
    </w:p>
    <w:p>
      <w:pPr>
        <w:pStyle w:val="BodyText"/>
      </w:pPr>
      <w:r>
        <w:t xml:space="preserve">Phone: +249-183-456-789 | Email: procurement@alnile-infrastructure.sd</w:t>
      </w:r>
    </w:p>
    <w:p>
      <w:pPr>
        <w:pStyle w:val="BodyText"/>
      </w:pPr>
      <w:r>
        <w:t xml:space="preserve">Commercial Registration No.: SD-2019-44821 | VAT Reg: 001-44821-77</w:t>
      </w:r>
    </w:p>
    <w:p>
      <w:pPr>
        <w:pStyle w:val="BodyText"/>
      </w:pPr>
      <w:r>
        <w:t xml:space="preserve">Purchase Order No.: PO-2025-CE-0347</w:t>
      </w:r>
    </w:p>
    <w:bookmarkEnd w:id="20"/>
    <w:bookmarkStart w:id="21" w:name="purchase-order-details"/>
    <w:p>
      <w:pPr>
        <w:pStyle w:val="Heading2"/>
      </w:pPr>
      <w:r>
        <w:t xml:space="preserve">1. Purchase Order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Purchase Order Date</w:t>
            </w:r>
          </w:p>
        </w:tc>
        <w:tc>
          <w:tcPr/>
          <w:p>
            <w:pPr>
              <w:pStyle w:val="Compact"/>
              <w:jc w:val="left"/>
            </w:pPr>
            <w:r>
              <w:t xml:space="preserve">15 June 2025</w:t>
            </w:r>
          </w:p>
        </w:tc>
      </w:tr>
      <w:tr>
        <w:tc>
          <w:tcPr/>
          <w:p>
            <w:pPr>
              <w:pStyle w:val="Compact"/>
              <w:jc w:val="left"/>
            </w:pPr>
            <w:r>
              <w:t xml:space="preserve">Required Delivery / Commencement Date</w:t>
            </w:r>
          </w:p>
        </w:tc>
        <w:tc>
          <w:tcPr/>
          <w:p>
            <w:pPr>
              <w:pStyle w:val="Compact"/>
              <w:jc w:val="left"/>
            </w:pPr>
            <w:r>
              <w:t xml:space="preserve">01 July 2025</w:t>
            </w:r>
          </w:p>
        </w:tc>
      </w:tr>
      <w:tr>
        <w:tc>
          <w:tcPr/>
          <w:p>
            <w:pPr>
              <w:pStyle w:val="Compact"/>
              <w:jc w:val="left"/>
            </w:pPr>
            <w:r>
              <w:t xml:space="preserve">Project Location</w:t>
            </w:r>
          </w:p>
        </w:tc>
        <w:tc>
          <w:tcPr/>
          <w:p>
            <w:pPr>
              <w:pStyle w:val="Compact"/>
              <w:jc w:val="left"/>
            </w:pPr>
            <w:r>
              <w:t xml:space="preserve">Khartoum North,</w:t>
            </w:r>
            <w:r>
              <w:t xml:space="preserve"> </w:t>
            </w:r>
            <w:r>
              <w:t xml:space="preserve">Sudan Khartoum</w:t>
            </w:r>
            <w:r>
              <w:t xml:space="preserve">, Republic of Sudan</w:t>
            </w:r>
          </w:p>
        </w:tc>
      </w:tr>
      <w:tr>
        <w:tc>
          <w:tcPr/>
          <w:p>
            <w:pPr>
              <w:pStyle w:val="Compact"/>
              <w:jc w:val="left"/>
            </w:pPr>
            <w:r>
              <w:t xml:space="preserve">Project Reference</w:t>
            </w:r>
          </w:p>
        </w:tc>
        <w:tc>
          <w:tcPr/>
          <w:p>
            <w:pPr>
              <w:pStyle w:val="Compact"/>
              <w:jc w:val="left"/>
            </w:pPr>
            <w:r>
              <w:t xml:space="preserve">Khartoum North Residential Bridge Rehabilitation – Phase II</w:t>
            </w:r>
          </w:p>
        </w:tc>
      </w:tr>
      <w:tr>
        <w:tc>
          <w:tcPr/>
          <w:p>
            <w:pPr>
              <w:pStyle w:val="Compact"/>
              <w:jc w:val="left"/>
            </w:pPr>
            <w:r>
              <w:t xml:space="preserve">Payment Terms</w:t>
            </w:r>
          </w:p>
        </w:tc>
        <w:tc>
          <w:tcPr/>
          <w:p>
            <w:pPr>
              <w:pStyle w:val="Compact"/>
              <w:jc w:val="left"/>
            </w:pPr>
            <w:r>
              <w:t xml:space="preserve">Net 30 days from invoice date, payable in Sudanese Pounds (SDG)</w:t>
            </w:r>
          </w:p>
        </w:tc>
      </w:tr>
      <w:tr>
        <w:tc>
          <w:tcPr/>
          <w:p>
            <w:pPr>
              <w:pStyle w:val="Compact"/>
              <w:jc w:val="left"/>
            </w:pPr>
            <w:r>
              <w:t xml:space="preserve">Currency</w:t>
            </w:r>
          </w:p>
        </w:tc>
        <w:tc>
          <w:tcPr/>
          <w:p>
            <w:pPr>
              <w:pStyle w:val="Compact"/>
              <w:jc w:val="left"/>
            </w:pPr>
            <w:r>
              <w:t xml:space="preserve">Sudanese Pound (SDG)</w:t>
            </w:r>
          </w:p>
        </w:tc>
      </w:tr>
    </w:tbl>
    <w:bookmarkEnd w:id="21"/>
    <w:bookmarkStart w:id="22" w:name="supplier-service-provider-information"/>
    <w:p>
      <w:pPr>
        <w:pStyle w:val="Heading2"/>
      </w:pPr>
      <w:r>
        <w:t xml:space="preserve">2. Supplier / Service Provider Information</w:t>
      </w:r>
    </w:p>
    <w:p>
      <w:pPr>
        <w:pStyle w:val="FirstParagraph"/>
      </w:pPr>
      <w:r>
        <w:rPr>
          <w:bCs/>
          <w:b/>
        </w:rPr>
        <w:t xml:space="preserve">Supplier Name:</w:t>
      </w:r>
      <w:r>
        <w:t xml:space="preserve"> </w:t>
      </w:r>
      <w:r>
        <w:t xml:space="preserve">Eng. Mahmoud Ibrahim El-Tahir</w:t>
      </w:r>
    </w:p>
    <w:p>
      <w:pPr>
        <w:pStyle w:val="BodyText"/>
      </w:pPr>
      <w:r>
        <w:rPr>
          <w:bCs/>
          <w:b/>
        </w:rPr>
        <w:t xml:space="preserve">Professional Title:</w:t>
      </w:r>
      <w:r>
        <w:t xml:space="preserve"> </w:t>
      </w:r>
      <w:r>
        <w:t xml:space="preserve">Civil Engineer</w:t>
      </w:r>
      <w:r>
        <w:t xml:space="preserve">, MSc Structural Engineering</w:t>
      </w:r>
    </w:p>
    <w:p>
      <w:pPr>
        <w:pStyle w:val="BodyText"/>
      </w:pPr>
      <w:r>
        <w:rPr>
          <w:bCs/>
          <w:b/>
        </w:rPr>
        <w:t xml:space="preserve">License No.:</w:t>
      </w:r>
      <w:r>
        <w:t xml:space="preserve"> </w:t>
      </w:r>
      <w:r>
        <w:t xml:space="preserve">SWEA-CE-2011-0892 (Sudanese Engineers Association)</w:t>
      </w:r>
    </w:p>
    <w:p>
      <w:pPr>
        <w:pStyle w:val="BodyText"/>
      </w:pPr>
      <w:r>
        <w:rPr>
          <w:bCs/>
          <w:b/>
        </w:rPr>
        <w:t xml:space="preserve">Address:</w:t>
      </w:r>
      <w:r>
        <w:t xml:space="preserve"> </w:t>
      </w:r>
      <w:r>
        <w:t xml:space="preserve">Apt. 17, Al-Rawda District, Khartoum,</w:t>
      </w:r>
      <w:r>
        <w:t xml:space="preserve"> </w:t>
      </w:r>
      <w:r>
        <w:t xml:space="preserve">Sudan Khartoum</w:t>
      </w:r>
    </w:p>
    <w:p>
      <w:pPr>
        <w:pStyle w:val="BodyText"/>
      </w:pPr>
      <w:r>
        <w:rPr>
          <w:bCs/>
          <w:b/>
        </w:rPr>
        <w:t xml:space="preserve">Phone:</w:t>
      </w:r>
      <w:r>
        <w:t xml:space="preserve"> </w:t>
      </w:r>
      <w:r>
        <w:t xml:space="preserve">+249-912-334-556</w:t>
      </w:r>
    </w:p>
    <w:p>
      <w:pPr>
        <w:pStyle w:val="BodyText"/>
      </w:pPr>
      <w:r>
        <w:rPr>
          <w:bCs/>
          <w:b/>
        </w:rPr>
        <w:t xml:space="preserve">Email:</w:t>
      </w:r>
      <w:r>
        <w:t xml:space="preserve"> </w:t>
      </w:r>
      <w:r>
        <w:t xml:space="preserve">m.el-tahir.ce@gmail.com</w:t>
      </w:r>
    </w:p>
    <w:p>
      <w:pPr>
        <w:pStyle w:val="BodyText"/>
      </w:pPr>
      <w:r>
        <w:rPr>
          <w:bCs/>
          <w:b/>
        </w:rPr>
        <w:t xml:space="preserve">Buyer / Requisitioning Dept.:</w:t>
      </w:r>
      <w:r>
        <w:t xml:space="preserve"> </w:t>
      </w:r>
      <w:r>
        <w:t xml:space="preserve">Procurement &amp; Contracts Division</w:t>
      </w:r>
    </w:p>
    <w:p>
      <w:pPr>
        <w:pStyle w:val="BodyText"/>
      </w:pPr>
      <w:r>
        <w:rPr>
          <w:bCs/>
          <w:b/>
        </w:rPr>
        <w:t xml:space="preserve">Authorized Signatory:</w:t>
      </w:r>
      <w:r>
        <w:t xml:space="preserve"> </w:t>
      </w:r>
      <w:r>
        <w:t xml:space="preserve">Dr. Fatima Hassan Abdelrahman, Project Director</w:t>
      </w:r>
    </w:p>
    <w:p>
      <w:pPr>
        <w:pStyle w:val="BodyText"/>
      </w:pPr>
      <w:r>
        <w:rPr>
          <w:bCs/>
          <w:b/>
        </w:rPr>
        <w:t xml:space="preserve">Department:</w:t>
      </w:r>
      <w:r>
        <w:t xml:space="preserve"> </w:t>
      </w:r>
      <w:r>
        <w:t xml:space="preserve">Infrastructure &amp; Public Works</w:t>
      </w:r>
    </w:p>
    <w:p>
      <w:pPr>
        <w:pStyle w:val="BodyText"/>
      </w:pPr>
      <w:r>
        <w:rPr>
          <w:bCs/>
          <w:b/>
        </w:rPr>
        <w:t xml:space="preserve">Internal Cost Center:</w:t>
      </w:r>
      <w:r>
        <w:t xml:space="preserve"> </w:t>
      </w:r>
      <w:r>
        <w:t xml:space="preserve">CC-2025-KHRT-014</w:t>
      </w:r>
    </w:p>
    <w:bookmarkEnd w:id="22"/>
    <w:bookmarkStart w:id="23" w:name="X6832840308faf3325667ff4895bac54c078f4a0"/>
    <w:p>
      <w:pPr>
        <w:pStyle w:val="Heading2"/>
      </w:pPr>
      <w:r>
        <w:t xml:space="preserve">3. Scope of Services – Civil Engineer Procurement</w:t>
      </w:r>
    </w:p>
    <w:p>
      <w:pPr>
        <w:pStyle w:val="FirstParagraph"/>
      </w:pPr>
      <w:r>
        <w:t xml:space="preserve">This</w:t>
      </w:r>
      <w:r>
        <w:t xml:space="preserve"> </w:t>
      </w:r>
      <w:r>
        <w:t xml:space="preserve">Purchase Order</w:t>
      </w:r>
      <w:r>
        <w:t xml:space="preserve"> </w:t>
      </w:r>
      <w:r>
        <w:t xml:space="preserve">is issued by Al-Nile Infrastructure Development Company Ltd. to procure the professional services of a qualified</w:t>
      </w:r>
      <w:r>
        <w:t xml:space="preserve"> </w:t>
      </w:r>
      <w:r>
        <w:t xml:space="preserve">Civil Engineer</w:t>
      </w:r>
      <w:r>
        <w:t xml:space="preserve"> </w:t>
      </w:r>
      <w:r>
        <w:t xml:space="preserve">for the Khartoum North Residential Bridge Rehabilitation project located in</w:t>
      </w:r>
      <w:r>
        <w:t xml:space="preserve"> </w:t>
      </w:r>
      <w:r>
        <w:t xml:space="preserve">Sudan Khartoum</w:t>
      </w:r>
      <w:r>
        <w:t xml:space="preserve">. The</w:t>
      </w:r>
      <w:r>
        <w:t xml:space="preserve"> </w:t>
      </w:r>
      <w:r>
        <w:t xml:space="preserve">Civil Engineer</w:t>
      </w:r>
      <w:r>
        <w:t xml:space="preserve"> </w:t>
      </w:r>
      <w:r>
        <w:t xml:space="preserve">shall be responsible for the full technical oversight, structural assessment, design modification, and on-site supervision of all civil works associated with the rehabilitation of the El-Nil Bridge spanning the Blue Nile tributary in the Khartoum North administrative district. The engagement of this</w:t>
      </w:r>
      <w:r>
        <w:t xml:space="preserve"> </w:t>
      </w:r>
      <w:r>
        <w:t xml:space="preserve">Civil Engineer</w:t>
      </w:r>
      <w:r>
        <w:t xml:space="preserve"> </w:t>
      </w:r>
      <w:r>
        <w:t xml:space="preserve">is critical to ensuring compliance with the Sudanese National Building Code (2022 revision) and the Ministry of Irrigation and Water Resources technical standards applicable to all infrastructure projects within</w:t>
      </w:r>
      <w:r>
        <w:t xml:space="preserve"> </w:t>
      </w:r>
      <w:r>
        <w:t xml:space="preserve">Sudan Khartoum</w:t>
      </w:r>
      <w:r>
        <w:t xml:space="preserve">.</w:t>
      </w:r>
    </w:p>
    <w:bookmarkEnd w:id="23"/>
    <w:bookmarkStart w:id="24" w:name="line-items-and-pricing"/>
    <w:p>
      <w:pPr>
        <w:pStyle w:val="Heading2"/>
      </w:pPr>
      <w:r>
        <w:t xml:space="preserve">4.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Services</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(SDG)</w:t>
            </w:r>
          </w:p>
        </w:tc>
        <w:tc>
          <w:tcPr/>
          <w:p>
            <w:pPr>
              <w:pStyle w:val="Compact"/>
              <w:jc w:val="left"/>
            </w:pPr>
            <w:r>
              <w:t xml:space="preserve">Total (SDG)</w:t>
            </w:r>
          </w:p>
        </w:tc>
      </w:tr>
      <w:tr>
        <w:tc>
          <w:tcPr/>
          <w:p>
            <w:pPr>
              <w:pStyle w:val="Compact"/>
              <w:jc w:val="left"/>
            </w:pPr>
            <w:r>
              <w:t xml:space="preserve">01</w:t>
            </w:r>
          </w:p>
        </w:tc>
        <w:tc>
          <w:tcPr/>
          <w:p>
            <w:pPr>
              <w:pStyle w:val="Compact"/>
              <w:jc w:val="left"/>
            </w:pPr>
            <w:r>
              <w:t xml:space="preserve">Structural assessment and load-bearing analysis of existing bridge deck and piers –</w:t>
            </w:r>
            <w:r>
              <w:t xml:space="preserve"> </w:t>
            </w:r>
            <w:r>
              <w:t xml:space="preserve">Civil Engineer</w:t>
            </w:r>
            <w:r>
              <w:t xml:space="preserve"> </w:t>
            </w:r>
            <w:r>
              <w:t xml:space="preserve">professional service</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485,000</w:t>
            </w:r>
          </w:p>
        </w:tc>
        <w:tc>
          <w:tcPr/>
          <w:p>
            <w:pPr>
              <w:pStyle w:val="Compact"/>
              <w:jc w:val="left"/>
            </w:pPr>
            <w:r>
              <w:t xml:space="preserve">485,000</w:t>
            </w:r>
          </w:p>
        </w:tc>
      </w:tr>
      <w:tr>
        <w:tc>
          <w:tcPr/>
          <w:p>
            <w:pPr>
              <w:pStyle w:val="Compact"/>
              <w:jc w:val="left"/>
            </w:pPr>
            <w:r>
              <w:t xml:space="preserve">02</w:t>
            </w:r>
          </w:p>
        </w:tc>
        <w:tc>
          <w:tcPr/>
          <w:p>
            <w:pPr>
              <w:pStyle w:val="Compact"/>
              <w:jc w:val="left"/>
            </w:pPr>
            <w:r>
              <w:t xml:space="preserve">Preparation of revised structural drawings, reinforcement schedules, and geotechnical recommendations for bridge rehabilitation in</w:t>
            </w:r>
            <w:r>
              <w:t xml:space="preserve"> </w:t>
            </w:r>
            <w:r>
              <w:t xml:space="preserve">Sudan Khartoum</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620,000</w:t>
            </w:r>
          </w:p>
        </w:tc>
        <w:tc>
          <w:tcPr/>
          <w:p>
            <w:pPr>
              <w:pStyle w:val="Compact"/>
              <w:jc w:val="left"/>
            </w:pPr>
            <w:r>
              <w:t xml:space="preserve">620,000</w:t>
            </w:r>
          </w:p>
        </w:tc>
      </w:tr>
      <w:tr>
        <w:tc>
          <w:tcPr/>
          <w:p>
            <w:pPr>
              <w:pStyle w:val="Compact"/>
              <w:jc w:val="left"/>
            </w:pPr>
            <w:r>
              <w:t xml:space="preserve">03</w:t>
            </w:r>
          </w:p>
        </w:tc>
        <w:tc>
          <w:tcPr/>
          <w:p>
            <w:pPr>
              <w:pStyle w:val="Compact"/>
              <w:jc w:val="left"/>
            </w:pPr>
            <w:r>
              <w:t xml:space="preserve">On-site supervision and quality control of concrete works, steel reinforcement, and waterproofing –</w:t>
            </w:r>
            <w:r>
              <w:t xml:space="preserve"> </w:t>
            </w:r>
            <w:r>
              <w:t xml:space="preserve">Civil Engineer</w:t>
            </w:r>
            <w:r>
              <w:t xml:space="preserve"> </w:t>
            </w:r>
            <w:r>
              <w:t xml:space="preserve">resident supervision (120 working days)</w:t>
            </w:r>
          </w:p>
        </w:tc>
        <w:tc>
          <w:tcPr/>
          <w:p>
            <w:pPr>
              <w:pStyle w:val="Compact"/>
              <w:jc w:val="left"/>
            </w:pPr>
            <w:r>
              <w:t xml:space="preserve">Day</w:t>
            </w:r>
          </w:p>
        </w:tc>
        <w:tc>
          <w:tcPr/>
          <w:p>
            <w:pPr>
              <w:pStyle w:val="Compact"/>
              <w:jc w:val="left"/>
            </w:pPr>
            <w:r>
              <w:t xml:space="preserve">120</w:t>
            </w:r>
          </w:p>
        </w:tc>
        <w:tc>
          <w:tcPr/>
          <w:p>
            <w:pPr>
              <w:pStyle w:val="Compact"/>
              <w:jc w:val="left"/>
            </w:pPr>
            <w:r>
              <w:t xml:space="preserve">4,500</w:t>
            </w:r>
          </w:p>
        </w:tc>
        <w:tc>
          <w:tcPr/>
          <w:p>
            <w:pPr>
              <w:pStyle w:val="Compact"/>
              <w:jc w:val="left"/>
            </w:pPr>
            <w:r>
              <w:t xml:space="preserve">540,000</w:t>
            </w:r>
          </w:p>
        </w:tc>
      </w:tr>
      <w:tr>
        <w:tc>
          <w:tcPr/>
          <w:p>
            <w:pPr>
              <w:pStyle w:val="Compact"/>
              <w:jc w:val="left"/>
            </w:pPr>
            <w:r>
              <w:t xml:space="preserve">04</w:t>
            </w:r>
          </w:p>
        </w:tc>
        <w:tc>
          <w:tcPr/>
          <w:p>
            <w:pPr>
              <w:pStyle w:val="Compact"/>
              <w:jc w:val="left"/>
            </w:pPr>
            <w:r>
              <w:t xml:space="preserve">Material testing coordination (concrete cubes, rebar tensile tests, soil compaction) and issuance of test reports per Sudanese standards</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195,000</w:t>
            </w:r>
          </w:p>
        </w:tc>
        <w:tc>
          <w:tcPr/>
          <w:p>
            <w:pPr>
              <w:pStyle w:val="Compact"/>
              <w:jc w:val="left"/>
            </w:pPr>
            <w:r>
              <w:t xml:space="preserve">195,000</w:t>
            </w:r>
          </w:p>
        </w:tc>
      </w:tr>
      <w:tr>
        <w:tc>
          <w:tcPr/>
          <w:p>
            <w:pPr>
              <w:pStyle w:val="Compact"/>
              <w:jc w:val="left"/>
            </w:pPr>
            <w:r>
              <w:t xml:space="preserve">05</w:t>
            </w:r>
          </w:p>
        </w:tc>
        <w:tc>
          <w:tcPr/>
          <w:p>
            <w:pPr>
              <w:pStyle w:val="Compact"/>
              <w:jc w:val="left"/>
            </w:pPr>
            <w:r>
              <w:t xml:space="preserve">Final as-built documentation, punch-list resolution, and handover certification for the</w:t>
            </w:r>
            <w:r>
              <w:t xml:space="preserve"> </w:t>
            </w:r>
            <w:r>
              <w:t xml:space="preserve">Sudan Khartoum</w:t>
            </w:r>
            <w:r>
              <w:t xml:space="preserve"> </w:t>
            </w:r>
            <w:r>
              <w:t xml:space="preserve">municipal authority</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210,000</w:t>
            </w:r>
          </w:p>
        </w:tc>
        <w:tc>
          <w:tcPr/>
          <w:p>
            <w:pPr>
              <w:pStyle w:val="Compact"/>
              <w:jc w:val="left"/>
            </w:pPr>
            <w:r>
              <w:t xml:space="preserve">210,000</w:t>
            </w:r>
          </w:p>
        </w:tc>
      </w:tr>
      <w:tr>
        <w:tc>
          <w:tcPr>
            <w:gridSpan w:val="5"/>
          </w:tcPr>
          <w:p>
            <w:pPr>
              <w:pStyle w:val="Compact"/>
              <w:jc w:val="right"/>
            </w:pPr>
            <w:r>
              <w:t xml:space="preserve">Subtotal</w:t>
            </w:r>
          </w:p>
        </w:tc>
        <w:tc>
          <w:tcPr/>
          <w:p>
            <w:pPr>
              <w:pStyle w:val="Compact"/>
              <w:jc w:val="left"/>
            </w:pPr>
            <w:r>
              <w:t xml:space="preserve">2,050,000</w:t>
            </w:r>
          </w:p>
        </w:tc>
      </w:tr>
      <w:tr>
        <w:tc>
          <w:tcPr>
            <w:gridSpan w:val="5"/>
          </w:tcPr>
          <w:p>
            <w:pPr>
              <w:pStyle w:val="Compact"/>
              <w:jc w:val="right"/>
            </w:pPr>
            <w:r>
              <w:t xml:space="preserve">VAT (10% – Sudan Republic of Sudan)</w:t>
            </w:r>
          </w:p>
        </w:tc>
        <w:tc>
          <w:tcPr/>
          <w:p>
            <w:pPr>
              <w:pStyle w:val="Compact"/>
              <w:jc w:val="left"/>
            </w:pPr>
            <w:r>
              <w:t xml:space="preserve">205,000</w:t>
            </w:r>
          </w:p>
        </w:tc>
      </w:tr>
      <w:tr>
        <w:tc>
          <w:tcPr>
            <w:gridSpan w:val="5"/>
          </w:tcPr>
          <w:p>
            <w:pPr>
              <w:pStyle w:val="Compact"/>
              <w:jc w:val="right"/>
            </w:pPr>
            <w:r>
              <w:t xml:space="preserve">GRAND TOTAL (SDG)</w:t>
            </w:r>
          </w:p>
        </w:tc>
        <w:tc>
          <w:tcPr/>
          <w:p>
            <w:pPr>
              <w:pStyle w:val="Compact"/>
              <w:jc w:val="left"/>
            </w:pPr>
            <w:r>
              <w:t xml:space="preserve">2,255,000</w:t>
            </w:r>
          </w:p>
        </w:tc>
      </w:tr>
    </w:tbl>
    <w:bookmarkEnd w:id="24"/>
    <w:bookmarkStart w:id="25" w:name="terms-and-conditions"/>
    <w:p>
      <w:pPr>
        <w:pStyle w:val="Heading2"/>
      </w:pPr>
      <w:r>
        <w:t xml:space="preserve">5. 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Al-Nile Infrastructure Development Company Ltd. and the named</w:t>
      </w:r>
      <w:r>
        <w:t xml:space="preserve"> </w:t>
      </w:r>
      <w:r>
        <w:t xml:space="preserve">Civil Engineer</w:t>
      </w:r>
      <w:r>
        <w:t xml:space="preserve"> </w:t>
      </w:r>
      <w:r>
        <w:t xml:space="preserve">upon signature by both parties. All terms herein shall be governed by the laws of the Republic of Sudan and the commercial regulations of</w:t>
      </w:r>
      <w:r>
        <w:t xml:space="preserve"> </w:t>
      </w:r>
      <w:r>
        <w:t xml:space="preserve">Sudan Khartoum</w:t>
      </w:r>
      <w:r>
        <w:t xml:space="preserve">.</w:t>
      </w:r>
    </w:p>
    <w:p>
      <w:pPr>
        <w:numPr>
          <w:ilvl w:val="0"/>
          <w:numId w:val="1001"/>
        </w:numPr>
        <w:pStyle w:val="Compact"/>
      </w:pPr>
      <w:r>
        <w:t xml:space="preserve">The</w:t>
      </w:r>
      <w:r>
        <w:t xml:space="preserve"> </w:t>
      </w:r>
      <w:r>
        <w:t xml:space="preserve">Civil Engineer</w:t>
      </w:r>
      <w:r>
        <w:t xml:space="preserve"> </w:t>
      </w:r>
      <w:r>
        <w:t xml:space="preserve">shall maintain valid professional liability insurance with a minimum coverage of SDG 5,000,000 for the duration of the project and shall provide a certificate of insurance prior to commencing work on site in</w:t>
      </w:r>
      <w:r>
        <w:t xml:space="preserve"> </w:t>
      </w:r>
      <w:r>
        <w:t xml:space="preserve">Sudan Khartoum</w:t>
      </w:r>
      <w:r>
        <w:t xml:space="preserve">.</w:t>
      </w:r>
    </w:p>
    <w:p>
      <w:pPr>
        <w:numPr>
          <w:ilvl w:val="0"/>
          <w:numId w:val="1001"/>
        </w:numPr>
        <w:pStyle w:val="Compact"/>
      </w:pPr>
      <w:r>
        <w:t xml:space="preserve">All deliverables, including structural reports, drawings, and supervision logs, shall be submitted in both Arabic and English to satisfy the documentation requirements of the Khartoum State Ministry of Housing and Urban Planning.</w:t>
      </w:r>
    </w:p>
    <w:p>
      <w:pPr>
        <w:numPr>
          <w:ilvl w:val="0"/>
          <w:numId w:val="1001"/>
        </w:numPr>
        <w:pStyle w:val="Compact"/>
      </w:pPr>
      <w:r>
        <w:t xml:space="preserve">Payment shall be released in three milestones: 30% upon completion of the structural assessment (Item 01), 40% upon submission of all design documents (Item 02), and 30% upon final handover certification (Item 05). Each payment is subject to a valid tax invoice and a signed progress certificate by the Project Director.</w:t>
      </w:r>
    </w:p>
    <w:p>
      <w:pPr>
        <w:numPr>
          <w:ilvl w:val="0"/>
          <w:numId w:val="1001"/>
        </w:numPr>
        <w:pStyle w:val="Compact"/>
      </w:pPr>
      <w:r>
        <w:t xml:space="preserve">The</w:t>
      </w:r>
      <w:r>
        <w:t xml:space="preserve"> </w:t>
      </w:r>
      <w:r>
        <w:t xml:space="preserve">Civil Engineer</w:t>
      </w:r>
      <w:r>
        <w:t xml:space="preserve"> </w:t>
      </w:r>
      <w:r>
        <w:t xml:space="preserve">shall not subcontract any portion of the professional engineering services without prior written approval from the Buyer. Any approved subcontracting shall not relieve the</w:t>
      </w:r>
      <w:r>
        <w:t xml:space="preserve"> </w:t>
      </w:r>
      <w:r>
        <w:t xml:space="preserve">Civil Engineer</w:t>
      </w:r>
      <w:r>
        <w:t xml:space="preserve"> </w:t>
      </w:r>
      <w:r>
        <w:t xml:space="preserve">of full responsibility for the quality and timeliness of the work.</w:t>
      </w:r>
    </w:p>
    <w:p>
      <w:pPr>
        <w:numPr>
          <w:ilvl w:val="0"/>
          <w:numId w:val="1001"/>
        </w:numPr>
        <w:pStyle w:val="Compact"/>
      </w:pPr>
      <w:r>
        <w:t xml:space="preserve">Force majeure events, including but not limited to flooding of the Blue Nile or White Nile rivers affecting the</w:t>
      </w:r>
      <w:r>
        <w:t xml:space="preserve"> </w:t>
      </w:r>
      <w:r>
        <w:t xml:space="preserve">Sudan Khartoum</w:t>
      </w:r>
      <w:r>
        <w:t xml:space="preserve"> </w:t>
      </w:r>
      <w:r>
        <w:t xml:space="preserve">project site, shall extend the project timeline on a day-for-day basis without penalty to either party.</w:t>
      </w:r>
    </w:p>
    <w:p>
      <w:pPr>
        <w:numPr>
          <w:ilvl w:val="0"/>
          <w:numId w:val="1001"/>
        </w:numPr>
        <w:pStyle w:val="Compact"/>
      </w:pPr>
      <w:r>
        <w:t xml:space="preserve">Disputes arising from this</w:t>
      </w:r>
      <w:r>
        <w:t xml:space="preserve"> </w:t>
      </w:r>
      <w:r>
        <w:t xml:space="preserve">Purchase Order</w:t>
      </w:r>
      <w:r>
        <w:t xml:space="preserve"> </w:t>
      </w:r>
      <w:r>
        <w:t xml:space="preserve">shall be resolved through mediation under the Sudanese Engineers Association (SWEA) dispute resolution framework before escalation to the Commercial Court of Khartoum.</w:t>
      </w:r>
    </w:p>
    <w:p>
      <w:pPr>
        <w:numPr>
          <w:ilvl w:val="0"/>
          <w:numId w:val="1001"/>
        </w:numPr>
        <w:pStyle w:val="Compact"/>
      </w:pPr>
      <w:r>
        <w:t xml:space="preserve">The</w:t>
      </w:r>
      <w:r>
        <w:t xml:space="preserve"> </w:t>
      </w:r>
      <w:r>
        <w:t xml:space="preserve">Civil Engineer</w:t>
      </w:r>
      <w:r>
        <w:t xml:space="preserve"> </w:t>
      </w:r>
      <w:r>
        <w:t xml:space="preserve">shall comply with all occupational health and safety regulations enforced by the Ministry of Labour and Social Affairs in</w:t>
      </w:r>
      <w:r>
        <w:t xml:space="preserve"> </w:t>
      </w:r>
      <w:r>
        <w:t xml:space="preserve">Sudan Khartoum</w:t>
      </w:r>
      <w:r>
        <w:t xml:space="preserve">, including mandatory PPE on all construction sites.</w:t>
      </w:r>
    </w:p>
    <w:p>
      <w:pPr>
        <w:numPr>
          <w:ilvl w:val="0"/>
          <w:numId w:val="1001"/>
        </w:numPr>
        <w:pStyle w:val="Compact"/>
      </w:pPr>
      <w:r>
        <w:t xml:space="preserve">This</w:t>
      </w:r>
      <w:r>
        <w:t xml:space="preserve"> </w:t>
      </w:r>
      <w:r>
        <w:t xml:space="preserve">Purchase Order</w:t>
      </w:r>
      <w:r>
        <w:t xml:space="preserve"> </w:t>
      </w:r>
      <w:r>
        <w:t xml:space="preserve">is valid for acceptance within fourteen (14) calendar days from the date of issue. Failure to sign and return within this period shall render this</w:t>
      </w:r>
      <w:r>
        <w:t xml:space="preserve"> </w:t>
      </w:r>
      <w:r>
        <w:t xml:space="preserve">Purchase Order</w:t>
      </w:r>
      <w:r>
        <w:t xml:space="preserve"> </w:t>
      </w:r>
      <w:r>
        <w:t xml:space="preserve">null and void.</w:t>
      </w:r>
    </w:p>
    <w:bookmarkEnd w:id="25"/>
    <w:bookmarkStart w:id="26" w:name="approval-and-authorization"/>
    <w:p>
      <w:pPr>
        <w:pStyle w:val="Heading2"/>
      </w:pPr>
      <w:r>
        <w:t xml:space="preserve">6. Approval and Authorization</w:t>
      </w:r>
    </w:p>
    <w:p>
      <w:pPr>
        <w:pStyle w:val="FirstParagraph"/>
      </w:pPr>
      <w:r>
        <w:t xml:space="preserve">This</w:t>
      </w:r>
      <w:r>
        <w:t xml:space="preserve"> </w:t>
      </w:r>
      <w:r>
        <w:t xml:space="preserve">Purchase Order</w:t>
      </w:r>
      <w:r>
        <w:t xml:space="preserve"> </w:t>
      </w:r>
      <w:r>
        <w:t xml:space="preserve">has been reviewed and approved by the Procurement Committee of Al-Nile Infrastructure Development Company Ltd. for the engagement of the above-named</w:t>
      </w:r>
      <w:r>
        <w:t xml:space="preserve"> </w:t>
      </w:r>
      <w:r>
        <w:t xml:space="preserve">Civil Engineer</w:t>
      </w:r>
      <w:r>
        <w:t xml:space="preserve"> </w:t>
      </w:r>
      <w:r>
        <w:t xml:space="preserve">for the Khartoum North Bridge Rehabilitation project in</w:t>
      </w:r>
      <w:r>
        <w:t xml:space="preserve"> </w:t>
      </w:r>
      <w:r>
        <w:t xml:space="preserve">Sudan Khartoum</w:t>
      </w:r>
      <w:r>
        <w:t xml:space="preserve">. The total committed expenditure of SDG 2,255,000 (inclusive of VAT) has been allocated from the 2025 Capital Expenditure budget under cost center CC-2025-KHRT-014.</w:t>
      </w:r>
    </w:p>
    <w:bookmarkEnd w:id="26"/>
    <w:p>
      <w:pPr>
        <w:pStyle w:val="BodyText"/>
      </w:pPr>
      <w:r>
        <w:rPr>
          <w:bCs/>
          <w:b/>
        </w:rPr>
        <w:t xml:space="preserve">For and on behalf of the Buyer:</w:t>
      </w:r>
    </w:p>
    <w:p>
      <w:pPr>
        <w:pStyle w:val="BodyText"/>
      </w:pPr>
      <w:r>
        <w:t xml:space="preserve">Al-Nile Infrastructure Development Company Ltd.</w:t>
      </w:r>
    </w:p>
    <w:p>
      <w:pPr>
        <w:pStyle w:val="BodyText"/>
      </w:pPr>
      <w:r>
        <w:t xml:space="preserve">Dr. Fatima Hassan Abdelrahman</w:t>
      </w:r>
      <w:r>
        <w:br/>
      </w:r>
      <w:r>
        <w:t xml:space="preserve">Project Director</w:t>
      </w:r>
      <w:r>
        <w:br/>
      </w:r>
      <w:r>
        <w:t xml:space="preserve">Date: _______________</w:t>
      </w:r>
    </w:p>
    <w:p>
      <w:pPr>
        <w:pStyle w:val="BodyText"/>
      </w:pPr>
      <w:r>
        <w:rPr>
          <w:bCs/>
          <w:b/>
        </w:rPr>
        <w:t xml:space="preserve">For and on behalf of the Supplier:</w:t>
      </w:r>
    </w:p>
    <w:p>
      <w:pPr>
        <w:pStyle w:val="BodyText"/>
      </w:pPr>
      <w:r>
        <w:t xml:space="preserve">Civil Engineer</w:t>
      </w:r>
      <w:r>
        <w:t xml:space="preserve"> </w:t>
      </w:r>
      <w:r>
        <w:t xml:space="preserve">– Eng. Mahmoud Ibrahim El-Tahir</w:t>
      </w:r>
    </w:p>
    <w:p>
      <w:pPr>
        <w:pStyle w:val="BodyText"/>
      </w:pPr>
      <w:r>
        <w:t xml:space="preserve">Eng. Mahmoud Ibrahim El-Tahir</w:t>
      </w:r>
      <w:r>
        <w:br/>
      </w:r>
      <w:r>
        <w:t xml:space="preserve">Civil Engineer</w:t>
      </w:r>
      <w:r>
        <w:t xml:space="preserve">, SWEA-CE-2011-0892</w:t>
      </w:r>
      <w:r>
        <w:br/>
      </w:r>
      <w:r>
        <w:t xml:space="preserve">Date: _______________</w:t>
      </w:r>
    </w:p>
    <w:p>
      <w:pPr>
        <w:pStyle w:val="BodyText"/>
      </w:pPr>
      <w:r>
        <w:t xml:space="preserve">This</w:t>
      </w:r>
      <w:r>
        <w:t xml:space="preserve"> </w:t>
      </w:r>
      <w:r>
        <w:t xml:space="preserve">Purchase Order</w:t>
      </w:r>
      <w:r>
        <w:t xml:space="preserve"> </w:t>
      </w:r>
      <w:r>
        <w:t xml:space="preserve">(PO-2025-CE-0347) is an official document of Al-Nile Infrastructure Development Company Ltd.,</w:t>
      </w:r>
      <w:r>
        <w:t xml:space="preserve"> </w:t>
      </w:r>
      <w:r>
        <w:t xml:space="preserve">Sudan Khartoum</w:t>
      </w:r>
      <w:r>
        <w:t xml:space="preserve">. Unauthorized reproduction or distribution is prohibited. For inquiries, contact the Procurement &amp; Contracts Division at procurement@alnile-infrastructure.sd. All references to</w:t>
      </w:r>
      <w:r>
        <w:t xml:space="preserve"> </w:t>
      </w:r>
      <w:r>
        <w:t xml:space="preserve">Civil Engineer</w:t>
      </w:r>
      <w:r>
        <w:t xml:space="preserve"> </w:t>
      </w:r>
      <w:r>
        <w:t xml:space="preserve">services and project obligations are subject to the terms stated herein and applicable Sudanese law.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Civil Engineer Services - Sudan Khartoum</dc:title>
  <dc:creator/>
  <dc:language>en</dc:language>
  <cp:keywords/>
  <dcterms:created xsi:type="dcterms:W3CDTF">2026-10-10T06:49:43Z</dcterms:created>
  <dcterms:modified xsi:type="dcterms:W3CDTF">2026-10-10T06:49:43Z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