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Civil</w:t>
      </w:r>
      <w:r>
        <w:t xml:space="preserve"> </w:t>
      </w:r>
      <w:r>
        <w:t xml:space="preserve">Engineer</w:t>
      </w:r>
      <w:r>
        <w:t xml:space="preserve"> </w:t>
      </w:r>
      <w:r>
        <w:t xml:space="preserve">Services</w:t>
      </w:r>
      <w:r>
        <w:t xml:space="preserve"> </w:t>
      </w:r>
      <w:r>
        <w:t xml:space="preserve">-</w:t>
      </w:r>
      <w:r>
        <w:t xml:space="preserve"> </w:t>
      </w:r>
      <w:r>
        <w:t xml:space="preserve">Manchester,</w:t>
      </w:r>
      <w:r>
        <w:t xml:space="preserve"> </w:t>
      </w:r>
      <w:r>
        <w:t xml:space="preserve">United</w:t>
      </w:r>
      <w:r>
        <w:t xml:space="preserve"> </w:t>
      </w:r>
      <w:r>
        <w:t xml:space="preserve">Kingdom</w:t>
      </w:r>
    </w:p>
    <w:bookmarkStart w:id="28" w:name="purchase-order"/>
    <w:p>
      <w:pPr>
        <w:pStyle w:val="Heading1"/>
      </w:pPr>
      <w:r>
        <w:t xml:space="preserve">PURCHASE ORDER</w:t>
      </w:r>
    </w:p>
    <w:p>
      <w:pPr>
        <w:pStyle w:val="FirstParagraph"/>
      </w:pPr>
      <w:r>
        <w:t xml:space="preserve">Civil Engineer Professional Services — United Kingdom Manchester</w:t>
      </w:r>
    </w:p>
    <w:bookmarkStart w:id="20" w:name="issuing-organisation"/>
    <w:p>
      <w:pPr>
        <w:pStyle w:val="Heading3"/>
      </w:pPr>
      <w:r>
        <w:t xml:space="preserve">Issuing Organisation</w:t>
      </w:r>
    </w:p>
    <w:p>
      <w:pPr>
        <w:pStyle w:val="FirstParagraph"/>
      </w:pPr>
      <w:r>
        <w:rPr>
          <w:bCs/>
          <w:b/>
        </w:rPr>
        <w:t xml:space="preserve">Manchester Infrastructure Development Authority</w:t>
      </w:r>
      <w:r>
        <w:br/>
      </w:r>
      <w:r>
        <w:t xml:space="preserve">City Hall, 100 Deansgate</w:t>
      </w:r>
      <w:r>
        <w:br/>
      </w:r>
      <w:r>
        <w:t xml:space="preserve">Manchester, M3 2WD</w:t>
      </w:r>
      <w:r>
        <w:br/>
      </w:r>
      <w:r>
        <w:t xml:space="preserve">United Kingdom</w:t>
      </w:r>
      <w:r>
        <w:br/>
      </w:r>
      <w:r>
        <w:t xml:space="preserve">VAT Registration No.: GB 987654321</w:t>
      </w:r>
      <w:r>
        <w:br/>
      </w:r>
      <w:r>
        <w:t xml:space="preserve">Telephone: +44 (0)161 494 0000</w:t>
      </w:r>
      <w:r>
        <w:br/>
      </w:r>
      <w:r>
        <w:t xml:space="preserve">Email: procurement@midauthority.gov.uk</w:t>
      </w:r>
    </w:p>
    <w:bookmarkEnd w:id="20"/>
    <w:bookmarkStart w:id="21" w:name="purchase-order-details"/>
    <w:p>
      <w:pPr>
        <w:pStyle w:val="Heading3"/>
      </w:pPr>
      <w:r>
        <w:t xml:space="preserve">Purchase Order Details</w:t>
      </w:r>
    </w:p>
    <w:p>
      <w:pPr>
        <w:pStyle w:val="FirstParagraph"/>
      </w:pPr>
      <w:r>
        <w:rPr>
          <w:bCs/>
          <w:b/>
        </w:rPr>
        <w:t xml:space="preserve">Purchase Order No.:</w:t>
      </w:r>
      <w:r>
        <w:t xml:space="preserve"> </w:t>
      </w:r>
      <w:r>
        <w:t xml:space="preserve">MID-PO-2025-04782</w:t>
      </w:r>
      <w:r>
        <w:br/>
      </w:r>
      <w:r>
        <w:rPr>
          <w:bCs/>
          <w:b/>
        </w:rPr>
        <w:t xml:space="preserve">Date of Issue:</w:t>
      </w:r>
      <w:r>
        <w:t xml:space="preserve"> </w:t>
      </w:r>
      <w:r>
        <w:t xml:space="preserve">14 June 2025</w:t>
      </w:r>
      <w:r>
        <w:br/>
      </w:r>
      <w:r>
        <w:rPr>
          <w:bCs/>
          <w:b/>
        </w:rPr>
        <w:t xml:space="preserve">Required Commencement:</w:t>
      </w:r>
      <w:r>
        <w:t xml:space="preserve"> </w:t>
      </w:r>
      <w:r>
        <w:t xml:space="preserve">1 July 2025</w:t>
      </w:r>
      <w:r>
        <w:br/>
      </w:r>
      <w:r>
        <w:rPr>
          <w:bCs/>
          <w:b/>
        </w:rPr>
        <w:t xml:space="preserve">Project Completion:</w:t>
      </w:r>
      <w:r>
        <w:t xml:space="preserve"> </w:t>
      </w:r>
      <w:r>
        <w:t xml:space="preserve">30 November 2025</w:t>
      </w:r>
      <w:r>
        <w:br/>
      </w:r>
      <w:r>
        <w:rPr>
          <w:bCs/>
          <w:b/>
        </w:rPr>
        <w:t xml:space="preserve">Payment Terms:</w:t>
      </w:r>
      <w:r>
        <w:t xml:space="preserve"> </w:t>
      </w:r>
      <w:r>
        <w:t xml:space="preserve">Net 30 days</w:t>
      </w:r>
      <w:r>
        <w:br/>
      </w:r>
      <w:r>
        <w:rPr>
          <w:bCs/>
          <w:b/>
        </w:rPr>
        <w:t xml:space="preserve">Currency:</w:t>
      </w:r>
      <w:r>
        <w:t xml:space="preserve"> </w:t>
      </w:r>
      <w:r>
        <w:t xml:space="preserve">British Pounds Sterling (GBP)</w:t>
      </w:r>
    </w:p>
    <w:bookmarkEnd w:id="21"/>
    <w:bookmarkStart w:id="22" w:name="supplier-contractor-details"/>
    <w:p>
      <w:pPr>
        <w:pStyle w:val="Heading2"/>
      </w:pPr>
      <w:r>
        <w:t xml:space="preserve">1. Supplier / Contractor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Northwest Civil Engineering Consultancy Ltd.</w:t>
            </w:r>
          </w:p>
        </w:tc>
      </w:tr>
      <w:tr>
        <w:tc>
          <w:tcPr/>
          <w:p>
            <w:pPr>
              <w:pStyle w:val="Compact"/>
              <w:jc w:val="left"/>
            </w:pPr>
            <w:r>
              <w:t xml:space="preserve">Registered Address</w:t>
            </w:r>
          </w:p>
        </w:tc>
        <w:tc>
          <w:tcPr/>
          <w:p>
            <w:pPr>
              <w:pStyle w:val="Compact"/>
              <w:jc w:val="left"/>
            </w:pPr>
            <w:r>
              <w:t xml:space="preserve">Suite 4, 22 Piccadilly Gardens, Manchester, M1 2JB, United Kingdom</w:t>
            </w:r>
          </w:p>
        </w:tc>
      </w:tr>
      <w:tr>
        <w:tc>
          <w:tcPr/>
          <w:p>
            <w:pPr>
              <w:pStyle w:val="Compact"/>
              <w:jc w:val="left"/>
            </w:pPr>
            <w:r>
              <w:t xml:space="preserve">Company Registration No.</w:t>
            </w:r>
          </w:p>
        </w:tc>
        <w:tc>
          <w:tcPr/>
          <w:p>
            <w:pPr>
              <w:pStyle w:val="Compact"/>
              <w:jc w:val="left"/>
            </w:pPr>
            <w:r>
              <w:t xml:space="preserve">08765432 (Companies House, United Kingdom)</w:t>
            </w:r>
          </w:p>
        </w:tc>
      </w:tr>
      <w:tr>
        <w:tc>
          <w:tcPr/>
          <w:p>
            <w:pPr>
              <w:pStyle w:val="Compact"/>
              <w:jc w:val="left"/>
            </w:pPr>
            <w:r>
              <w:t xml:space="preserve">VAT Registration No.</w:t>
            </w:r>
          </w:p>
        </w:tc>
        <w:tc>
          <w:tcPr/>
          <w:p>
            <w:pPr>
              <w:pStyle w:val="Compact"/>
              <w:jc w:val="left"/>
            </w:pPr>
            <w:r>
              <w:t xml:space="preserve">GB 123456789</w:t>
            </w:r>
          </w:p>
        </w:tc>
      </w:tr>
      <w:tr>
        <w:tc>
          <w:tcPr/>
          <w:p>
            <w:pPr>
              <w:pStyle w:val="Compact"/>
              <w:jc w:val="left"/>
            </w:pPr>
            <w:r>
              <w:t xml:space="preserve">Primary Contact</w:t>
            </w:r>
          </w:p>
        </w:tc>
        <w:tc>
          <w:tcPr/>
          <w:p>
            <w:pPr>
              <w:pStyle w:val="Compact"/>
              <w:jc w:val="left"/>
            </w:pPr>
            <w:r>
              <w:t xml:space="preserve">Mr. David R. Ashworth, Principal Civil Engineer</w:t>
            </w:r>
          </w:p>
        </w:tc>
      </w:tr>
      <w:tr>
        <w:tc>
          <w:tcPr/>
          <w:p>
            <w:pPr>
              <w:pStyle w:val="Compact"/>
              <w:jc w:val="left"/>
            </w:pPr>
            <w:r>
              <w:t xml:space="preserve">Professional Registration</w:t>
            </w:r>
          </w:p>
        </w:tc>
        <w:tc>
          <w:tcPr/>
          <w:p>
            <w:pPr>
              <w:pStyle w:val="Compact"/>
              <w:jc w:val="left"/>
            </w:pPr>
            <w:r>
              <w:t xml:space="preserve">Chartered Civil Engineer (CEng MICE), Institution of Civil Engineers, United Kingdom</w:t>
            </w:r>
          </w:p>
        </w:tc>
      </w:tr>
      <w:tr>
        <w:tc>
          <w:tcPr/>
          <w:p>
            <w:pPr>
              <w:pStyle w:val="Compact"/>
              <w:jc w:val="left"/>
            </w:pPr>
            <w:r>
              <w:t xml:space="preserve">Telephone</w:t>
            </w:r>
          </w:p>
        </w:tc>
        <w:tc>
          <w:tcPr/>
          <w:p>
            <w:pPr>
              <w:pStyle w:val="Compact"/>
              <w:jc w:val="left"/>
            </w:pPr>
            <w:r>
              <w:t xml:space="preserve">+44 (0)161 832 5567</w:t>
            </w:r>
          </w:p>
        </w:tc>
      </w:tr>
      <w:tr>
        <w:tc>
          <w:tcPr/>
          <w:p>
            <w:pPr>
              <w:pStyle w:val="Compact"/>
              <w:jc w:val="left"/>
            </w:pPr>
            <w:r>
              <w:t xml:space="preserve">Email</w:t>
            </w:r>
          </w:p>
        </w:tc>
        <w:tc>
          <w:tcPr/>
          <w:p>
            <w:pPr>
              <w:pStyle w:val="Compact"/>
              <w:jc w:val="left"/>
            </w:pPr>
            <w:r>
              <w:t xml:space="preserve">contracts@nwceconsultancy.co.uk</w:t>
            </w:r>
          </w:p>
        </w:tc>
      </w:tr>
    </w:tbl>
    <w:bookmarkEnd w:id="22"/>
    <w:bookmarkStart w:id="23" w:name="description-of-purchase-order-scope"/>
    <w:p>
      <w:pPr>
        <w:pStyle w:val="Heading2"/>
      </w:pPr>
      <w:r>
        <w:t xml:space="preserve">2. Description of Purchase Order Scope</w:t>
      </w:r>
    </w:p>
    <w:p>
      <w:pPr>
        <w:pStyle w:val="FirstParagraph"/>
      </w:pPr>
      <w:r>
        <w:t xml:space="preserve">This Purchase Order is issued by the Manchester Infrastructure Development Authority to engage the services of a qualified</w:t>
      </w:r>
      <w:r>
        <w:t xml:space="preserve"> </w:t>
      </w:r>
      <w:r>
        <w:rPr>
          <w:bCs/>
          <w:b/>
        </w:rPr>
        <w:t xml:space="preserve">Civil Engineer</w:t>
      </w:r>
      <w:r>
        <w:t xml:space="preserve"> </w:t>
      </w:r>
      <w:r>
        <w:t xml:space="preserve">and associated engineering team for the design, structural assessment, and technical oversight of the Manchester Northern Corridor Road Improvement Scheme. The Civil Engineer shall be responsible for all structural calculations, geotechnical review, drainage design, and compliance verification in accordance with the Building Regulations (England and Wales) 2010, the Highways Act 1980, and all applicable United Kingdom statutory requirements.</w:t>
      </w:r>
    </w:p>
    <w:p>
      <w:pPr>
        <w:pStyle w:val="BodyText"/>
      </w:pPr>
      <w:r>
        <w:t xml:space="preserve">The Civil Engineer shall operate from the project office located at 15 King Street, Manchester, M2 6WQ, United Kingdom, and shall attend all scheduled coordination meetings at the Manchester City Council planning offices. All deliverables under this Purchase Order must be produced in accordance with the Institution of Civil Engineers (ICE) professional standards and the UK Waterways, Ports and Docks (UKWPD) guidance where applicable.</w:t>
      </w:r>
    </w:p>
    <w:bookmarkEnd w:id="23"/>
    <w:bookmarkStart w:id="24" w:name="line-items-and-schedule-of-values"/>
    <w:p>
      <w:pPr>
        <w:pStyle w:val="Heading2"/>
      </w:pPr>
      <w:r>
        <w:t xml:space="preserve">3. Line Items and Schedule of Values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Civil Engineer Services</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Rate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Initial site survey and geotechnical investigation oversight — Civil Engineer to supervise borehole programme across 12 locations along the Manchester Northern Corridor</w:t>
            </w:r>
          </w:p>
        </w:tc>
        <w:tc>
          <w:tcPr/>
          <w:p>
            <w:pPr>
              <w:pStyle w:val="Compact"/>
              <w:jc w:val="left"/>
            </w:pPr>
            <w:r>
              <w:t xml:space="preserve">Lot</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Structural design of 4 reinforced concrete box culverts (span 3.0m to 6.0m) including load calculations per BS EN 1991-2 and BS 8110</w:t>
            </w:r>
          </w:p>
        </w:tc>
        <w:tc>
          <w:tcPr/>
          <w:p>
            <w:pPr>
              <w:pStyle w:val="Compact"/>
              <w:jc w:val="left"/>
            </w:pPr>
            <w:r>
              <w:t xml:space="preserve">Lot</w:t>
            </w:r>
          </w:p>
        </w:tc>
        <w:tc>
          <w:tcPr/>
          <w:p>
            <w:pPr>
              <w:pStyle w:val="Compact"/>
              <w:jc w:val="left"/>
            </w:pPr>
            <w:r>
              <w:t xml:space="preserve">1</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03</w:t>
            </w:r>
          </w:p>
        </w:tc>
        <w:tc>
          <w:tcPr/>
          <w:p>
            <w:pPr>
              <w:pStyle w:val="Compact"/>
              <w:jc w:val="left"/>
            </w:pPr>
            <w:r>
              <w:t xml:space="preserve">Hydraulic and drainage design for 2.4 km of dual carriageway including attenuation storage calculations per SUDS (Sustainable Drainage Systems) Manual, United Kingdom</w:t>
            </w:r>
          </w:p>
        </w:tc>
        <w:tc>
          <w:tcPr/>
          <w:p>
            <w:pPr>
              <w:pStyle w:val="Compact"/>
              <w:jc w:val="left"/>
            </w:pPr>
            <w:r>
              <w:t xml:space="preserve">Lot</w:t>
            </w:r>
          </w:p>
        </w:tc>
        <w:tc>
          <w:tcPr/>
          <w:p>
            <w:pPr>
              <w:pStyle w:val="Compact"/>
              <w:jc w:val="left"/>
            </w:pPr>
            <w:r>
              <w:t xml:space="preserve">1</w:t>
            </w:r>
          </w:p>
        </w:tc>
        <w:tc>
          <w:tcPr/>
          <w:p>
            <w:pPr>
              <w:pStyle w:val="Compact"/>
              <w:jc w:val="left"/>
            </w:pPr>
            <w:r>
              <w:t xml:space="preserve">35,750.00</w:t>
            </w:r>
          </w:p>
        </w:tc>
        <w:tc>
          <w:tcPr/>
          <w:p>
            <w:pPr>
              <w:pStyle w:val="Compact"/>
              <w:jc w:val="left"/>
            </w:pPr>
            <w:r>
              <w:t xml:space="preserve">35,750.00</w:t>
            </w:r>
          </w:p>
        </w:tc>
      </w:tr>
      <w:tr>
        <w:tc>
          <w:tcPr/>
          <w:p>
            <w:pPr>
              <w:pStyle w:val="Compact"/>
              <w:jc w:val="left"/>
            </w:pPr>
            <w:r>
              <w:t xml:space="preserve">04</w:t>
            </w:r>
          </w:p>
        </w:tc>
        <w:tc>
          <w:tcPr/>
          <w:p>
            <w:pPr>
              <w:pStyle w:val="Compact"/>
              <w:jc w:val="left"/>
            </w:pPr>
            <w:r>
              <w:t xml:space="preserve">Geotechnical design of retaining walls (total length 380 m) including stability analysis per BS 8002 and Eurocode 7 (EN 1997)</w:t>
            </w:r>
          </w:p>
        </w:tc>
        <w:tc>
          <w:tcPr/>
          <w:p>
            <w:pPr>
              <w:pStyle w:val="Compact"/>
              <w:jc w:val="left"/>
            </w:pPr>
            <w:r>
              <w:t xml:space="preserve">Lot</w:t>
            </w:r>
          </w:p>
        </w:tc>
        <w:tc>
          <w:tcPr/>
          <w:p>
            <w:pPr>
              <w:pStyle w:val="Compact"/>
              <w:jc w:val="left"/>
            </w:pPr>
            <w:r>
              <w:t xml:space="preserve">1</w:t>
            </w:r>
          </w:p>
        </w:tc>
        <w:tc>
          <w:tcPr/>
          <w:p>
            <w:pPr>
              <w:pStyle w:val="Compact"/>
              <w:jc w:val="left"/>
            </w:pPr>
            <w:r>
              <w:t xml:space="preserve">56,200.00</w:t>
            </w:r>
          </w:p>
        </w:tc>
        <w:tc>
          <w:tcPr/>
          <w:p>
            <w:pPr>
              <w:pStyle w:val="Compact"/>
              <w:jc w:val="left"/>
            </w:pPr>
            <w:r>
              <w:t xml:space="preserve">56,200.00</w:t>
            </w:r>
          </w:p>
        </w:tc>
      </w:tr>
      <w:tr>
        <w:tc>
          <w:tcPr/>
          <w:p>
            <w:pPr>
              <w:pStyle w:val="Compact"/>
              <w:jc w:val="left"/>
            </w:pPr>
            <w:r>
              <w:t xml:space="preserve">05</w:t>
            </w:r>
          </w:p>
        </w:tc>
        <w:tc>
          <w:tcPr/>
          <w:p>
            <w:pPr>
              <w:pStyle w:val="Compact"/>
              <w:jc w:val="left"/>
            </w:pPr>
            <w:r>
              <w:t xml:space="preserve">Construction phase Civil Engineer services: site inspections (minimum 15 visits), method statement review, non-conformance reporting, and as-built documentation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28,400.00</w:t>
            </w:r>
          </w:p>
        </w:tc>
        <w:tc>
          <w:tcPr/>
          <w:p>
            <w:pPr>
              <w:pStyle w:val="Compact"/>
              <w:jc w:val="left"/>
            </w:pPr>
            <w:r>
              <w:t xml:space="preserve">28,400.00</w:t>
            </w:r>
          </w:p>
        </w:tc>
      </w:tr>
      <w:tr>
        <w:tc>
          <w:tcPr/>
          <w:p>
            <w:pPr>
              <w:pStyle w:val="Compact"/>
              <w:jc w:val="left"/>
            </w:pPr>
            <w:r>
              <w:t xml:space="preserve">06</w:t>
            </w:r>
          </w:p>
        </w:tc>
        <w:tc>
          <w:tcPr/>
          <w:p>
            <w:pPr>
              <w:pStyle w:val="Compact"/>
              <w:jc w:val="left"/>
            </w:pPr>
            <w:r>
              <w:t xml:space="preserve">Final compliance certification and statutory sign-off for Manchester City Council planning conditions and Environment Agency (United Kingdom) discharge consents</w:t>
            </w:r>
          </w:p>
        </w:tc>
        <w:tc>
          <w:tcPr/>
          <w:p>
            <w:pPr>
              <w:pStyle w:val="Compact"/>
              <w:jc w:val="left"/>
            </w:pPr>
            <w:r>
              <w:t xml:space="preserve">Lot</w:t>
            </w:r>
          </w:p>
        </w:tc>
        <w:tc>
          <w:tcPr/>
          <w:p>
            <w:pPr>
              <w:pStyle w:val="Compact"/>
              <w:jc w:val="left"/>
            </w:pPr>
            <w:r>
              <w:t xml:space="preserve">1</w:t>
            </w:r>
          </w:p>
        </w:tc>
        <w:tc>
          <w:tcPr/>
          <w:p>
            <w:pPr>
              <w:pStyle w:val="Compact"/>
              <w:jc w:val="left"/>
            </w:pPr>
            <w:r>
              <w:t xml:space="preserve">12,300.00</w:t>
            </w:r>
          </w:p>
        </w:tc>
        <w:tc>
          <w:tcPr/>
          <w:p>
            <w:pPr>
              <w:pStyle w:val="Compact"/>
              <w:jc w:val="left"/>
            </w:pPr>
            <w:r>
              <w:t xml:space="preserve">12,300.00</w:t>
            </w:r>
          </w:p>
        </w:tc>
      </w:tr>
      <w:tr>
        <w:tc>
          <w:tcPr>
            <w:gridSpan w:val="5"/>
          </w:tcPr>
          <w:p>
            <w:pPr>
              <w:pStyle w:val="Compact"/>
              <w:jc w:val="right"/>
            </w:pPr>
            <w:r>
              <w:t xml:space="preserve">Subtotal (excl. VAT)</w:t>
            </w:r>
          </w:p>
        </w:tc>
        <w:tc>
          <w:tcPr/>
          <w:p>
            <w:pPr>
              <w:pStyle w:val="Compact"/>
              <w:jc w:val="left"/>
            </w:pPr>
            <w:r>
              <w:t xml:space="preserve">193,150.00</w:t>
            </w:r>
          </w:p>
        </w:tc>
      </w:tr>
      <w:tr>
        <w:tc>
          <w:tcPr>
            <w:gridSpan w:val="5"/>
          </w:tcPr>
          <w:p>
            <w:pPr>
              <w:pStyle w:val="Compact"/>
              <w:jc w:val="right"/>
            </w:pPr>
            <w:r>
              <w:t xml:space="preserve">VAT @ 20% (United Kingdom standard rate)</w:t>
            </w:r>
          </w:p>
        </w:tc>
        <w:tc>
          <w:tcPr/>
          <w:p>
            <w:pPr>
              <w:pStyle w:val="Compact"/>
              <w:jc w:val="left"/>
            </w:pPr>
            <w:r>
              <w:t xml:space="preserve">38,630.00</w:t>
            </w:r>
          </w:p>
        </w:tc>
      </w:tr>
      <w:tr>
        <w:tc>
          <w:tcPr>
            <w:gridSpan w:val="5"/>
          </w:tcPr>
          <w:p>
            <w:pPr>
              <w:pStyle w:val="Compact"/>
              <w:jc w:val="right"/>
            </w:pPr>
            <w:r>
              <w:t xml:space="preserve">TOTAL PURCHASE ORDER VALUE (incl. VAT)</w:t>
            </w:r>
          </w:p>
        </w:tc>
        <w:tc>
          <w:tcPr/>
          <w:p>
            <w:pPr>
              <w:pStyle w:val="Compact"/>
              <w:jc w:val="left"/>
            </w:pPr>
            <w:r>
              <w:t xml:space="preserve">231,780.00</w:t>
            </w:r>
          </w:p>
        </w:tc>
      </w:tr>
    </w:tbl>
    <w:bookmarkEnd w:id="24"/>
    <w:bookmarkStart w:id="25" w:name="terms-and-conditions"/>
    <w:p>
      <w:pPr>
        <w:pStyle w:val="Heading2"/>
      </w:pPr>
      <w:r>
        <w:t xml:space="preserve">4. Terms and Conditions</w:t>
      </w:r>
    </w:p>
    <w:p>
      <w:pPr>
        <w:pStyle w:val="FirstParagraph"/>
      </w:pPr>
      <w:r>
        <w:t xml:space="preserve">4.1 This Purchase Order is governed by the laws of England and Wales, United Kingdom. Any disputes arising from this Purchase Order shall be subject to the exclusive jurisdiction of the courts of Manchester, United Kingdom.</w:t>
      </w:r>
    </w:p>
    <w:p>
      <w:pPr>
        <w:pStyle w:val="BodyText"/>
      </w:pPr>
      <w:r>
        <w:t xml:space="preserve">4.2 The Civil Engineer shall maintain professional indemnity insurance of no less than £5,000,000 per claim throughout the duration of this Purchase Order and shall provide a certificate of insurance upon request.</w:t>
      </w:r>
    </w:p>
    <w:p>
      <w:pPr>
        <w:pStyle w:val="BodyText"/>
      </w:pPr>
      <w:r>
        <w:t xml:space="preserve">4.3 All work shall comply with the Health and Safety at Work etc. Act 1974 (United Kingdom) and the Construction (Design and Management) Regulations 2015 (CDM 2015). The Civil Engineer shall act as the Principal Designer for the purposes of CDM 2015.</w:t>
      </w:r>
    </w:p>
    <w:p>
      <w:pPr>
        <w:pStyle w:val="BodyText"/>
      </w:pPr>
      <w:r>
        <w:t xml:space="preserve">4.4 Payment shall be made within 30 calendar days of receipt of a valid VAT invoice from the Civil Engineer. Late payment shall attract interest at the rate prescribed under the Late Payment of Commercial Debts (Interest) Act 1998 (United Kingdom).</w:t>
      </w:r>
    </w:p>
    <w:p>
      <w:pPr>
        <w:pStyle w:val="BodyText"/>
      </w:pPr>
      <w:r>
        <w:t xml:space="preserve">4.5 The Civil Engineer shall not subcontract any portion of the engineering design work without prior written consent from the Manchester Infrastructure Development Authority.</w:t>
      </w:r>
    </w:p>
    <w:p>
      <w:pPr>
        <w:pStyle w:val="BodyText"/>
      </w:pPr>
      <w:r>
        <w:t xml:space="preserve">4.6 All drawings, calculations, and reports produced under this Purchase Order shall be the property of the Manchester Infrastructure Development Authority upon full payment.</w:t>
      </w:r>
    </w:p>
    <w:p>
      <w:pPr>
        <w:pStyle w:val="BodyText"/>
      </w:pPr>
      <w:r>
        <w:t xml:space="preserve">4.7 The Civil Engineer shall comply with all data protection obligations under the UK General Data Protection Regulation (UK GDPR) and the Data Protection Act 2018 (United Kingdom).</w:t>
      </w:r>
    </w:p>
    <w:bookmarkEnd w:id="25"/>
    <w:bookmarkStart w:id="26" w:name="delivery-and-commencement"/>
    <w:p>
      <w:pPr>
        <w:pStyle w:val="Heading2"/>
      </w:pPr>
      <w:r>
        <w:t xml:space="preserve">5. Delivery and Commencement</w:t>
      </w:r>
    </w:p>
    <w:p>
      <w:pPr>
        <w:pStyle w:val="FirstParagraph"/>
      </w:pPr>
      <w:r>
        <w:t xml:space="preserve">Commencement of the Civil Engineer's services under this Purchase Order is scheduled for 1 July 2025. The Civil Engineer shall submit a detailed project programme within 10 working days of the Purchase Order acceptance date. All interim deliverables shall be submitted to the project office in Manchester, United Kingdom, in both hard copy (3 sets) and electronic PDF format.</w:t>
      </w:r>
    </w:p>
    <w:bookmarkEnd w:id="26"/>
    <w:bookmarkStart w:id="27" w:name="acceptance-and-authorisation"/>
    <w:p>
      <w:pPr>
        <w:pStyle w:val="Heading2"/>
      </w:pPr>
      <w:r>
        <w:t xml:space="preserve">6. Acceptance and Authorisation</w:t>
      </w:r>
    </w:p>
    <w:p>
      <w:pPr>
        <w:pStyle w:val="FirstParagraph"/>
      </w:pPr>
      <w:r>
        <w:t xml:space="preserve">This Purchase Order is valid for acceptance within 14 calendar days of the date of issue. The Civil Engineer shall confirm acceptance by signing and returning a copy of this Purchase Order to the Manchester Infrastructure Development Authority procurement department.</w:t>
      </w:r>
    </w:p>
    <w:p>
      <w:pPr>
        <w:pStyle w:val="BodyText"/>
      </w:pPr>
      <w:r>
        <w:rPr>
          <w:bCs/>
          <w:b/>
        </w:rPr>
        <w:t xml:space="preserve">For and on behalf of Manchester Infrastructure Development Authority:</w:t>
      </w:r>
    </w:p>
    <w:p>
      <w:pPr>
        <w:pStyle w:val="BodyText"/>
      </w:pPr>
      <w:r>
        <w:rPr>
          <w:bCs/>
          <w:b/>
        </w:rPr>
        <w:t xml:space="preserve">Name:</w:t>
      </w:r>
      <w:r>
        <w:t xml:space="preserve"> </w:t>
      </w:r>
      <w:r>
        <w:t xml:space="preserve">Sarah M. Whitfield, Head of Procurement</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Northwest Civil Engineering Consultancy Ltd. (Civil Engineer):</w:t>
      </w:r>
    </w:p>
    <w:p>
      <w:pPr>
        <w:pStyle w:val="BodyText"/>
      </w:pPr>
      <w:r>
        <w:rPr>
          <w:bCs/>
          <w:b/>
        </w:rPr>
        <w:t xml:space="preserve">Name:</w:t>
      </w:r>
      <w:r>
        <w:t xml:space="preserve"> </w:t>
      </w:r>
      <w:r>
        <w:t xml:space="preserve">David R. Ashworth, Principal Civil Engineer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(MID-PO-2025-04782) constitutes a binding procurement document for Civil Engineer services in Manchester, United Kingdom. All references to statutory instruments, British Standards, and regulatory bodies pertain to the United Kingdom jurisdiction. This document is issued in accordance with the Manchester Infrastructure Development Authority's procurement policy and the Public Contracts Regulations 2015 (United Kingdom).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Civil Engineer Services - Manchester, United Kingdom</dc:title>
  <dc:creator/>
  <dc:language>en-GB</dc:language>
  <cp:keywords/>
  <dcterms:created xsi:type="dcterms:W3CDTF">2026-10-10T08:41:27Z</dcterms:created>
  <dcterms:modified xsi:type="dcterms:W3CDTF">2026-10-10T08:41:27Z</dcterms:modified>
</cp:coreProperties>
</file>

<file path=docProps/custom.xml><?xml version="1.0" encoding="utf-8"?>
<Properties xmlns="http://schemas.openxmlformats.org/officeDocument/2006/custom-properties" xmlns:vt="http://schemas.openxmlformats.org/officeDocument/2006/docPropsVTypes"/>
</file>