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PT Nusantara Digital Solutions, Indonesia Jakarta</w:t>
      </w:r>
    </w:p>
    <w:bookmarkEnd w:id="20"/>
    <w:p>
      <w:pPr>
        <w:pStyle w:val="BodyText"/>
      </w:pPr>
      <w:r>
        <w:t xml:space="preserve">Purchase Order No: PO-JKT-2025-00472</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Buyer (Purchasing Entity)</w:t>
            </w:r>
          </w:p>
        </w:tc>
        <w:tc>
          <w:tcPr/>
          <w:p>
            <w:pPr>
              <w:pStyle w:val="Compact"/>
              <w:jc w:val="left"/>
            </w:pPr>
            <w:r>
              <w:t xml:space="preserve">PT Nusantara Digital Solutions, Jl. Jend. Sudirman Kav. 52-53, Indonesia Jakarta, 12190</w:t>
            </w:r>
          </w:p>
        </w:tc>
      </w:tr>
      <w:tr>
        <w:tc>
          <w:tcPr/>
          <w:p>
            <w:pPr>
              <w:pStyle w:val="Compact"/>
              <w:jc w:val="left"/>
            </w:pPr>
            <w:r>
              <w:rPr>
                <w:bCs/>
                <w:b/>
              </w:rPr>
              <w:t xml:space="preserve">Supplier / Service Provider</w:t>
            </w:r>
          </w:p>
        </w:tc>
        <w:tc>
          <w:tcPr/>
          <w:p>
            <w:pPr>
              <w:pStyle w:val="Compact"/>
              <w:jc w:val="left"/>
            </w:pPr>
            <w:r>
              <w:t xml:space="preserve">PT Teknologi Cerdas Indonesia, Jl. Gatot Subroto No. 88, Indonesia Jakarta, 12950</w:t>
            </w:r>
          </w:p>
        </w:tc>
      </w:tr>
      <w:tr>
        <w:tc>
          <w:tcPr/>
          <w:p>
            <w:pPr>
              <w:pStyle w:val="Compact"/>
              <w:jc w:val="left"/>
            </w:pPr>
            <w:r>
              <w:rPr>
                <w:bCs/>
                <w:b/>
              </w:rPr>
              <w:t xml:space="preserve">Position Procured</w:t>
            </w:r>
          </w:p>
        </w:tc>
        <w:tc>
          <w:tcPr/>
          <w:p>
            <w:pPr>
              <w:pStyle w:val="Compact"/>
              <w:jc w:val="left"/>
            </w:pPr>
            <w:r>
              <w:t xml:space="preserve">Senior Computer Engineer (Full-Time, 12-Month Contract)</w:t>
            </w:r>
          </w:p>
        </w:tc>
      </w:tr>
      <w:tr>
        <w:tc>
          <w:tcPr/>
          <w:p>
            <w:pPr>
              <w:pStyle w:val="Compact"/>
              <w:jc w:val="left"/>
            </w:pPr>
            <w:r>
              <w:rPr>
                <w:bCs/>
                <w:b/>
              </w:rPr>
              <w:t xml:space="preserve">Work Location</w:t>
            </w:r>
          </w:p>
        </w:tc>
        <w:tc>
          <w:tcPr/>
          <w:p>
            <w:pPr>
              <w:pStyle w:val="Compact"/>
              <w:jc w:val="left"/>
            </w:pPr>
            <w:r>
              <w:t xml:space="preserve">Indonesia Jakarta – Head Office, Sudirman Business District</w:t>
            </w:r>
          </w:p>
        </w:tc>
      </w:tr>
      <w:tr>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Currency</w:t>
            </w:r>
          </w:p>
        </w:tc>
        <w:tc>
          <w:tcPr/>
          <w:p>
            <w:pPr>
              <w:pStyle w:val="Compact"/>
              <w:jc w:val="left"/>
            </w:pPr>
            <w:r>
              <w:t xml:space="preserve">Indonesian Rupiah (IDR)</w:t>
            </w:r>
          </w:p>
        </w:tc>
      </w:tr>
      <w:tr>
        <w:tc>
          <w:tcPr/>
          <w:p>
            <w:pPr>
              <w:pStyle w:val="Compact"/>
              <w:jc w:val="left"/>
            </w:pPr>
            <w:r>
              <w:rPr>
                <w:bCs/>
                <w:b/>
              </w:rPr>
              <w:t xml:space="preserve">Validity of This Purchase Order</w:t>
            </w:r>
          </w:p>
        </w:tc>
        <w:tc>
          <w:tcPr/>
          <w:p>
            <w:pPr>
              <w:pStyle w:val="Compact"/>
              <w:jc w:val="left"/>
            </w:pPr>
            <w:r>
              <w:t xml:space="preserve">30 calendar days from date of issue</w:t>
            </w:r>
          </w:p>
        </w:tc>
      </w:tr>
    </w:tbl>
    <w:p>
      <w:pPr>
        <w:pStyle w:val="BodyText"/>
      </w:pPr>
      <w:r>
        <w:t xml:space="preserve">1. Description of Procurement</w:t>
      </w:r>
    </w:p>
    <w:p>
      <w:pPr>
        <w:pStyle w:val="BodyText"/>
      </w:pPr>
      <w:r>
        <w:t xml:space="preserve">This</w:t>
      </w:r>
      <w:r>
        <w:t xml:space="preserve"> </w:t>
      </w:r>
      <w:r>
        <w:t xml:space="preserve">Purchase Order</w:t>
      </w:r>
      <w:r>
        <w:t xml:space="preserve"> </w:t>
      </w:r>
      <w:r>
        <w:t xml:space="preserve">is issued by PT Nusantara Digital Solutions to formally procure the professional services of a qualified</w:t>
      </w:r>
      <w:r>
        <w:t xml:space="preserve"> </w:t>
      </w:r>
      <w:r>
        <w:t xml:space="preserve">Computer Engineer</w:t>
      </w:r>
      <w:r>
        <w:t xml:space="preserve"> </w:t>
      </w:r>
      <w:r>
        <w:t xml:space="preserve">to be stationed and performing duties within the Indonesia Jakarta metropolitan area. The engagement of this</w:t>
      </w:r>
      <w:r>
        <w:t xml:space="preserve"> </w:t>
      </w:r>
      <w:r>
        <w:t xml:space="preserve">Computer Engineer</w:t>
      </w:r>
      <w:r>
        <w:t xml:space="preserve"> </w:t>
      </w:r>
      <w:r>
        <w:t xml:space="preserve">is critical to the ongoing infrastructure modernization program that PT Nusantara Digital Solutions is executing across its Indonesia Jakarta operations. The</w:t>
      </w:r>
      <w:r>
        <w:t xml:space="preserve"> </w:t>
      </w:r>
      <w:r>
        <w:t xml:space="preserve">Computer Engineer</w:t>
      </w:r>
      <w:r>
        <w:t xml:space="preserve"> </w:t>
      </w:r>
      <w:r>
        <w:t xml:space="preserve">shall be responsible for the design, implementation, testing, and maintenance of enterprise-level computing systems, network architectures, and software integration platforms that support the daily operations of the company in Indonesia Jakarta.</w:t>
      </w:r>
    </w:p>
    <w:p>
      <w:pPr>
        <w:pStyle w:val="BodyText"/>
      </w:pPr>
      <w:r>
        <w:t xml:space="preserve">The scope of work for the</w:t>
      </w:r>
      <w:r>
        <w:t xml:space="preserve"> </w:t>
      </w:r>
      <w:r>
        <w:t xml:space="preserve">Computer Engineer</w:t>
      </w:r>
      <w:r>
        <w:t xml:space="preserve"> </w:t>
      </w:r>
      <w:r>
        <w:t xml:space="preserve">under this</w:t>
      </w:r>
      <w:r>
        <w:t xml:space="preserve"> </w:t>
      </w:r>
      <w:r>
        <w:t xml:space="preserve">Purchase Order</w:t>
      </w:r>
      <w:r>
        <w:t xml:space="preserve"> </w:t>
      </w:r>
      <w:r>
        <w:t xml:space="preserve">includes but is not limited to: system architecture planning for the Indonesia Jakarta data center; hardware procurement oversight and deployment; network security configuration; software development and debugging; technical troubleshooting; and mentoring of junior engineering staff. The</w:t>
      </w:r>
      <w:r>
        <w:t xml:space="preserve"> </w:t>
      </w:r>
      <w:r>
        <w:t xml:space="preserve">Computer Engineer</w:t>
      </w:r>
      <w:r>
        <w:t xml:space="preserve"> </w:t>
      </w:r>
      <w:r>
        <w:t xml:space="preserve">shall report directly to the Chief Technology Officer of PT Nusantara Digital Solutions and shall maintain a primary work presence at the Indonesia Jakarta headquarters no fewer than four (4) days per week, with the remaining time allocated to remote or satellite-site support as directed by management.</w:t>
      </w:r>
    </w:p>
    <w:p>
      <w:pPr>
        <w:pStyle w:val="BodyText"/>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Monthly professional fee – Senior Computer Engineer (Indonesia Jakarta)</w:t>
            </w:r>
          </w:p>
        </w:tc>
        <w:tc>
          <w:tcPr/>
          <w:p>
            <w:pPr>
              <w:pStyle w:val="Compact"/>
              <w:jc w:val="left"/>
            </w:pPr>
            <w:r>
              <w:t xml:space="preserve">12 months</w:t>
            </w:r>
          </w:p>
        </w:tc>
        <w:tc>
          <w:tcPr/>
          <w:p>
            <w:pPr>
              <w:pStyle w:val="Compact"/>
              <w:jc w:val="left"/>
            </w:pPr>
            <w:r>
              <w:t xml:space="preserve">85,000,000</w:t>
            </w:r>
          </w:p>
        </w:tc>
        <w:tc>
          <w:tcPr/>
          <w:p>
            <w:pPr>
              <w:pStyle w:val="Compact"/>
              <w:jc w:val="left"/>
            </w:pPr>
            <w:r>
              <w:t xml:space="preserve">1,020,000,000</w:t>
            </w:r>
          </w:p>
        </w:tc>
      </w:tr>
      <w:tr>
        <w:tc>
          <w:tcPr/>
          <w:p>
            <w:pPr>
              <w:pStyle w:val="Compact"/>
              <w:jc w:val="left"/>
            </w:pPr>
            <w:r>
              <w:t xml:space="preserve">2</w:t>
            </w:r>
          </w:p>
        </w:tc>
        <w:tc>
          <w:tcPr/>
          <w:p>
            <w:pPr>
              <w:pStyle w:val="Compact"/>
              <w:jc w:val="left"/>
            </w:pPr>
            <w:r>
              <w:t xml:space="preserve">Workstation and development environment setup (laptop, dual monitors, peripherals)</w:t>
            </w:r>
          </w:p>
        </w:tc>
        <w:tc>
          <w:tcPr/>
          <w:p>
            <w:pPr>
              <w:pStyle w:val="Compact"/>
              <w:jc w:val="left"/>
            </w:pPr>
            <w:r>
              <w:t xml:space="preserve">1 set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3</w:t>
            </w:r>
          </w:p>
        </w:tc>
        <w:tc>
          <w:tcPr/>
          <w:p>
            <w:pPr>
              <w:pStyle w:val="Compact"/>
              <w:jc w:val="left"/>
            </w:pPr>
            <w:r>
              <w:t xml:space="preserve">Software licenses and cloud platform subscriptions (annual)</w:t>
            </w:r>
          </w:p>
        </w:tc>
        <w:tc>
          <w:tcPr/>
          <w:p>
            <w:pPr>
              <w:pStyle w:val="Compact"/>
              <w:jc w:val="left"/>
            </w:pPr>
            <w:r>
              <w:t xml:space="preserve">1 year</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4</w:t>
            </w:r>
          </w:p>
        </w:tc>
        <w:tc>
          <w:tcPr/>
          <w:p>
            <w:pPr>
              <w:pStyle w:val="Compact"/>
              <w:jc w:val="left"/>
            </w:pPr>
            <w:r>
              <w:t xml:space="preserve">Onboarding, training, and certification program (Indonesia Jakarta)</w:t>
            </w:r>
          </w:p>
        </w:tc>
        <w:tc>
          <w:tcPr/>
          <w:p>
            <w:pPr>
              <w:pStyle w:val="Compact"/>
              <w:jc w:val="left"/>
            </w:pPr>
            <w:r>
              <w:t xml:space="preserve">1 package</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5</w:t>
            </w:r>
          </w:p>
        </w:tc>
        <w:tc>
          <w:tcPr/>
          <w:p>
            <w:pPr>
              <w:pStyle w:val="Compact"/>
              <w:jc w:val="left"/>
            </w:pPr>
            <w:r>
              <w:t xml:space="preserve">Annual health insurance and statutory benefits (Indonesia Jakarta compliance)</w:t>
            </w:r>
          </w:p>
        </w:tc>
        <w:tc>
          <w:tcPr/>
          <w:p>
            <w:pPr>
              <w:pStyle w:val="Compact"/>
              <w:jc w:val="left"/>
            </w:pPr>
            <w:r>
              <w:t xml:space="preserve">12 months</w:t>
            </w:r>
          </w:p>
        </w:tc>
        <w:tc>
          <w:tcPr/>
          <w:p>
            <w:pPr>
              <w:pStyle w:val="Compact"/>
              <w:jc w:val="left"/>
            </w:pPr>
            <w:r>
              <w:t xml:space="preserve">25,000,000</w:t>
            </w:r>
          </w:p>
        </w:tc>
        <w:tc>
          <w:tcPr/>
          <w:p>
            <w:pPr>
              <w:pStyle w:val="Compact"/>
              <w:jc w:val="left"/>
            </w:pPr>
            <w:r>
              <w:t xml:space="preserve">25,000,000</w:t>
            </w:r>
          </w:p>
        </w:tc>
      </w:tr>
      <w:tr>
        <w:tc>
          <w:tcPr>
            <w:gridSpan w:val="4"/>
          </w:tcPr>
          <w:p>
            <w:pPr>
              <w:pStyle w:val="Compact"/>
              <w:jc w:val="left"/>
            </w:pPr>
            <w:r>
              <w:rPr>
                <w:bCs/>
                <w:b/>
              </w:rPr>
              <w:t xml:space="preserve">Subtotal</w:t>
            </w:r>
          </w:p>
        </w:tc>
        <w:tc>
          <w:tcPr/>
          <w:p>
            <w:pPr>
              <w:pStyle w:val="Compact"/>
              <w:jc w:val="left"/>
            </w:pPr>
            <w:r>
              <w:rPr>
                <w:bCs/>
                <w:b/>
              </w:rPr>
              <w:t xml:space="preserve">1,140,000,000</w:t>
            </w:r>
          </w:p>
        </w:tc>
      </w:tr>
      <w:tr>
        <w:tc>
          <w:tcPr>
            <w:gridSpan w:val="4"/>
          </w:tcPr>
          <w:p>
            <w:pPr>
              <w:pStyle w:val="Compact"/>
              <w:jc w:val="left"/>
            </w:pPr>
            <w:r>
              <w:rPr>
                <w:bCs/>
                <w:b/>
              </w:rPr>
              <w:t xml:space="preserve">VAT (11% – Indonesia Jakarta jurisdiction)</w:t>
            </w:r>
          </w:p>
        </w:tc>
        <w:tc>
          <w:tcPr/>
          <w:p>
            <w:pPr>
              <w:pStyle w:val="Compact"/>
              <w:jc w:val="left"/>
            </w:pPr>
            <w:r>
              <w:rPr>
                <w:bCs/>
                <w:b/>
              </w:rPr>
              <w:t xml:space="preserve">125,400,000</w:t>
            </w:r>
          </w:p>
        </w:tc>
      </w:tr>
      <w:tr>
        <w:tc>
          <w:tcPr>
            <w:gridSpan w:val="4"/>
          </w:tcPr>
          <w:p>
            <w:pPr>
              <w:pStyle w:val="Compact"/>
              <w:jc w:val="left"/>
            </w:pPr>
            <w:r>
              <w:rPr>
                <w:bCs/>
                <w:b/>
              </w:rPr>
              <w:t xml:space="preserve">GRAND TOTAL</w:t>
            </w:r>
          </w:p>
        </w:tc>
        <w:tc>
          <w:tcPr/>
          <w:p>
            <w:pPr>
              <w:pStyle w:val="Compact"/>
              <w:jc w:val="left"/>
            </w:pPr>
            <w:r>
              <w:rPr>
                <w:bCs/>
                <w:b/>
              </w:rPr>
              <w:t xml:space="preserve">1,265,400,000</w:t>
            </w:r>
          </w:p>
        </w:tc>
      </w:tr>
    </w:tbl>
    <w:p>
      <w:pPr>
        <w:pStyle w:val="BodyText"/>
      </w:pPr>
      <w:r>
        <w:t xml:space="preserve">3.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PT Nusantara Digital Solutions and PT Teknologi Cerdas Indonesia for the provision of a</w:t>
      </w:r>
      <w:r>
        <w:t xml:space="preserve"> </w:t>
      </w:r>
      <w:r>
        <w:t xml:space="preserve">Computer Engineer</w:t>
      </w:r>
      <w:r>
        <w:t xml:space="preserve"> </w:t>
      </w:r>
      <w:r>
        <w:t xml:space="preserve">to operate within the Indonesia Jakarta business district for a period of twelve (12) months commencing 1 July 2025.</w:t>
      </w:r>
    </w:p>
    <w:p>
      <w:pPr>
        <w:numPr>
          <w:ilvl w:val="0"/>
          <w:numId w:val="1001"/>
        </w:numPr>
        <w:pStyle w:val="Compact"/>
      </w:pPr>
      <w:r>
        <w:t xml:space="preserve">The</w:t>
      </w:r>
      <w:r>
        <w:t xml:space="preserve"> </w:t>
      </w:r>
      <w:r>
        <w:t xml:space="preserve">Computer Engineer</w:t>
      </w:r>
      <w:r>
        <w:t xml:space="preserve"> </w:t>
      </w:r>
      <w:r>
        <w:t xml:space="preserve">shall comply with all applicable Indonesian labor laws, regulations, and professional standards as enforced in Indonesia Jakarta. This includes adherence to the Indonesian Manpower Law (UU Ketenagakerjaan) and all local ordinances specific to the Indonesia Jakarta municipal jurisdiction.</w:t>
      </w:r>
    </w:p>
    <w:p>
      <w:pPr>
        <w:numPr>
          <w:ilvl w:val="0"/>
          <w:numId w:val="1001"/>
        </w:numPr>
        <w:pStyle w:val="Compact"/>
      </w:pPr>
      <w:r>
        <w:t xml:space="preserve">Payment shall be processed in monthly installments via bank transfer to the account designated by the supplier. Invoices must reference this</w:t>
      </w:r>
      <w:r>
        <w:t xml:space="preserve"> </w:t>
      </w:r>
      <w:r>
        <w:t xml:space="preserve">Purchase Order</w:t>
      </w:r>
      <w:r>
        <w:t xml:space="preserve"> </w:t>
      </w:r>
      <w:r>
        <w:t xml:space="preserve">number (PO-JKT-2025-00472) to be processed. Late payments beyond the Net 30 window shall incur a penalty of 1.5% per month.</w:t>
      </w:r>
    </w:p>
    <w:p>
      <w:pPr>
        <w:numPr>
          <w:ilvl w:val="0"/>
          <w:numId w:val="1001"/>
        </w:numPr>
        <w:pStyle w:val="Compact"/>
      </w:pPr>
      <w:r>
        <w:t xml:space="preserve">The</w:t>
      </w:r>
      <w:r>
        <w:t xml:space="preserve"> </w:t>
      </w:r>
      <w:r>
        <w:t xml:space="preserve">Computer Engineer</w:t>
      </w:r>
      <w:r>
        <w:t xml:space="preserve"> </w:t>
      </w:r>
      <w:r>
        <w:t xml:space="preserve">shall be subject to a non-disclosure agreement (NDA) and intellectual property assignment clause specific to all work performed in the Indonesia Jakarta office. All code, designs, and documentation produced shall remain the exclusive property of PT Nusantara Digital Solutions.</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Computer Engineer</w:t>
      </w:r>
      <w:r>
        <w:t xml:space="preserve"> </w:t>
      </w:r>
      <w:r>
        <w:t xml:space="preserve">shall complete all in-progress tasks and hand over documentation to the Indonesia Jakarta engineering team before departure.</w:t>
      </w:r>
    </w:p>
    <w:p>
      <w:pPr>
        <w:numPr>
          <w:ilvl w:val="0"/>
          <w:numId w:val="1001"/>
        </w:numPr>
        <w:pStyle w:val="Compact"/>
      </w:pPr>
      <w:r>
        <w:t xml:space="preserve">The supplier guarantees that the</w:t>
      </w:r>
      <w:r>
        <w:t xml:space="preserve"> </w:t>
      </w:r>
      <w:r>
        <w:t xml:space="preserve">Computer Engineer</w:t>
      </w:r>
      <w:r>
        <w:t xml:space="preserve"> </w:t>
      </w:r>
      <w:r>
        <w:t xml:space="preserve">possesses a minimum of five (5) years of professional experience in computer engineering, holds a relevant bachelor's or master's degree in Computer Science or Engineering, and is proficient in the technologies specified in the attached technical requirements document.</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through arbitration in Indonesia Jakarta in accordance with the rules of the Indonesian National Board of Arbitration (BANI).</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Indonesia, with Indonesia Jakarta as the exclusive venue for any legal proceedings.</w:t>
      </w:r>
    </w:p>
    <w:p>
      <w:pPr>
        <w:pStyle w:val="FirstParagraph"/>
      </w:pPr>
      <w:r>
        <w:t xml:space="preserve">4. Acceptance and Authorization</w:t>
      </w:r>
    </w:p>
    <w:p>
      <w:pPr>
        <w:pStyle w:val="BodyText"/>
      </w:pPr>
      <w:r>
        <w:t xml:space="preserve">By signing below, both parties acknowledge and accept all terms, conditions, and obligations outlined in this</w:t>
      </w:r>
      <w:r>
        <w:t xml:space="preserve"> </w:t>
      </w:r>
      <w:r>
        <w:t xml:space="preserve">Purchase Order</w:t>
      </w:r>
      <w:r>
        <w:t xml:space="preserve"> </w:t>
      </w:r>
      <w:r>
        <w:t xml:space="preserve">for the engagement of a</w:t>
      </w:r>
      <w:r>
        <w:t xml:space="preserve"> </w:t>
      </w:r>
      <w:r>
        <w:t xml:space="preserve">Computer Engineer</w:t>
      </w:r>
      <w:r>
        <w:t xml:space="preserve"> </w:t>
      </w:r>
      <w:r>
        <w:t xml:space="preserve">in Indonesia Jakarta. This document, once countersigned, becomes the operative procurement instrument for the described services.</w:t>
      </w:r>
    </w:p>
    <w:p>
      <w:pPr>
        <w:pStyle w:val="BodyText"/>
      </w:pPr>
      <w:r>
        <w:rPr>
          <w:bCs/>
          <w:b/>
        </w:rPr>
        <w:t xml:space="preserve">Authorized Signatory – Buyer</w:t>
      </w:r>
      <w:r>
        <w:br/>
      </w:r>
      <w:r>
        <w:t xml:space="preserve">PT Nusantara Digital Solutions</w:t>
      </w:r>
      <w:r>
        <w:br/>
      </w:r>
      <w:r>
        <w:t xml:space="preserve">Name: _________________________</w:t>
      </w:r>
      <w:r>
        <w:br/>
      </w:r>
      <w:r>
        <w:t xml:space="preserve">Title: Director of Procurement</w:t>
      </w:r>
      <w:r>
        <w:br/>
      </w:r>
      <w:r>
        <w:t xml:space="preserve">Date: _________________________</w:t>
      </w:r>
    </w:p>
    <w:p>
      <w:pPr>
        <w:pStyle w:val="BodyText"/>
      </w:pPr>
      <w:r>
        <w:rPr>
          <w:bCs/>
          <w:b/>
        </w:rPr>
        <w:t xml:space="preserve">Authorized Signatory – Supplier</w:t>
      </w:r>
      <w:r>
        <w:br/>
      </w:r>
      <w:r>
        <w:t xml:space="preserve">PT Teknologi Cerdas Indonesia</w:t>
      </w:r>
      <w:r>
        <w:br/>
      </w:r>
      <w:r>
        <w:t xml:space="preserve">Name: _________________________</w:t>
      </w:r>
      <w:r>
        <w:br/>
      </w:r>
      <w:r>
        <w:t xml:space="preserve">Title: Managing Director</w:t>
      </w:r>
      <w:r>
        <w:br/>
      </w:r>
      <w:r>
        <w:t xml:space="preserve">Date: _________________________</w:t>
      </w:r>
    </w:p>
    <w:p>
      <w:pPr>
        <w:pStyle w:val="BodyText"/>
      </w:pPr>
      <w:r>
        <w:t xml:space="preserve">This Purchase Order (PO-JKT-2025-00472) was generated for the procurement of a Computer Engineer service in Indonesia Jakarta. Document reference: PDS/PROC/2025/00472. For inquiries, contact the Procurement Department, PT Nusantara Digital Solutions,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 Indonesia Jakarta</dc:title>
  <dc:creator/>
  <dc:language>en</dc:language>
  <cp:keywords/>
  <dcterms:created xsi:type="dcterms:W3CDTF">2026-10-10T03:28:39Z</dcterms:created>
  <dcterms:modified xsi:type="dcterms:W3CDTF">2026-10-10T03:28:39Z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