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t xml:space="preserve">Professional Services Procurement – Computer Engineer Engagement</w:t>
      </w:r>
    </w:p>
    <w:p>
      <w:pPr>
        <w:pStyle w:val="BodyText"/>
      </w:pPr>
      <w:r>
        <w:t xml:space="preserve">Location of Service: Qatar Doha</w:t>
      </w:r>
    </w:p>
    <w:bookmarkEnd w:id="20"/>
    <w:bookmarkStart w:id="21" w:name="issuing-party-buyer"/>
    <w:p>
      <w:pPr>
        <w:pStyle w:val="Heading3"/>
      </w:pPr>
      <w:r>
        <w:t xml:space="preserve">Issuing Party (Buyer)</w:t>
      </w:r>
    </w:p>
    <w:p>
      <w:pPr>
        <w:pStyle w:val="FirstParagraph"/>
      </w:pPr>
      <w:r>
        <w:rPr>
          <w:bCs/>
          <w:b/>
        </w:rPr>
        <w:t xml:space="preserve">Al Rayyan Technology Solutions W.L.L.</w:t>
      </w:r>
    </w:p>
    <w:p>
      <w:pPr>
        <w:pStyle w:val="BodyText"/>
      </w:pPr>
      <w:r>
        <w:t xml:space="preserve">P.O. Box 4821, Industrial Area</w:t>
      </w:r>
    </w:p>
    <w:p>
      <w:pPr>
        <w:pStyle w:val="BodyText"/>
      </w:pPr>
      <w:r>
        <w:t xml:space="preserve">Doha, State of Qatar</w:t>
      </w:r>
    </w:p>
    <w:p>
      <w:pPr>
        <w:pStyle w:val="BodyText"/>
      </w:pPr>
      <w:r>
        <w:t xml:space="preserve">CR No: 12345678</w:t>
      </w:r>
    </w:p>
    <w:p>
      <w:pPr>
        <w:pStyle w:val="BodyText"/>
      </w:pPr>
      <w:r>
        <w:t xml:space="preserve">Commercial Registration: 0098765</w:t>
      </w:r>
    </w:p>
    <w:p>
      <w:pPr>
        <w:pStyle w:val="BodyText"/>
      </w:pPr>
      <w:r>
        <w:t xml:space="preserve">Contact: procurement@alrayyantech.qa</w:t>
      </w:r>
    </w:p>
    <w:p>
      <w:pPr>
        <w:pStyle w:val="BodyText"/>
      </w:pPr>
      <w:r>
        <w:t xml:space="preserve">Phone: +974 4455 6677</w:t>
      </w:r>
    </w:p>
    <w:bookmarkEnd w:id="21"/>
    <w:bookmarkStart w:id="22" w:name="receiving-party-supplier"/>
    <w:p>
      <w:pPr>
        <w:pStyle w:val="Heading3"/>
      </w:pPr>
      <w:r>
        <w:t xml:space="preserve">Receiving Party (Supplier)</w:t>
      </w:r>
    </w:p>
    <w:p>
      <w:pPr>
        <w:pStyle w:val="FirstParagraph"/>
      </w:pPr>
      <w:r>
        <w:rPr>
          <w:bCs/>
          <w:b/>
        </w:rPr>
        <w:t xml:space="preserve">Global Engineering Talent Partners LLC</w:t>
      </w:r>
    </w:p>
    <w:p>
      <w:pPr>
        <w:pStyle w:val="BodyText"/>
      </w:pPr>
      <w:r>
        <w:t xml:space="preserve">Office 12, Level 5, Business Bay Tower</w:t>
      </w:r>
    </w:p>
    <w:p>
      <w:pPr>
        <w:pStyle w:val="BodyText"/>
      </w:pPr>
      <w:r>
        <w:t xml:space="preserve">Doha, State of Qatar</w:t>
      </w:r>
    </w:p>
    <w:p>
      <w:pPr>
        <w:pStyle w:val="BodyText"/>
      </w:pPr>
      <w:r>
        <w:t xml:space="preserve">CR No: 87654321</w:t>
      </w:r>
    </w:p>
    <w:p>
      <w:pPr>
        <w:pStyle w:val="BodyText"/>
      </w:pPr>
      <w:r>
        <w:t xml:space="preserve">Commercial Registration: 0054321</w:t>
      </w:r>
    </w:p>
    <w:p>
      <w:pPr>
        <w:pStyle w:val="BodyText"/>
      </w:pPr>
      <w:r>
        <w:t xml:space="preserve">Contact: contracts@getp-llc.com</w:t>
      </w:r>
    </w:p>
    <w:p>
      <w:pPr>
        <w:pStyle w:val="BodyText"/>
      </w:pPr>
      <w:r>
        <w:t xml:space="preserve">Phone: +974 4488 9900</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PO-QD-2025-00487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12 (Twelve) Months, renewable</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Qatari Riyal (QAR)</w:t>
            </w:r>
          </w:p>
        </w:tc>
      </w:tr>
      <w:tr>
        <w:tc>
          <w:tcPr/>
          <w:p>
            <w:pPr>
              <w:pStyle w:val="Compact"/>
              <w:jc w:val="left"/>
            </w:pPr>
            <w:r>
              <w:t xml:space="preserve">Place of Performance:</w:t>
            </w:r>
          </w:p>
        </w:tc>
        <w:tc>
          <w:tcPr/>
          <w:p>
            <w:pPr>
              <w:pStyle w:val="Compact"/>
              <w:jc w:val="left"/>
            </w:pPr>
            <w:r>
              <w:t xml:space="preserve">Qatar Doha – Al Rayyan Technology Solutions Headquarters</w:t>
            </w:r>
          </w:p>
        </w:tc>
      </w:tr>
      <w:tr>
        <w:tc>
          <w:tcPr/>
          <w:p>
            <w:pPr>
              <w:pStyle w:val="Compact"/>
              <w:jc w:val="left"/>
            </w:pPr>
            <w:r>
              <w:t xml:space="preserve">Validity of This Purchase Order:</w:t>
            </w:r>
          </w:p>
        </w:tc>
        <w:tc>
          <w:tcPr/>
          <w:p>
            <w:pPr>
              <w:pStyle w:val="Compact"/>
              <w:jc w:val="left"/>
            </w:pPr>
            <w:r>
              <w:t xml:space="preserve">30 days from date of issue</w:t>
            </w:r>
          </w:p>
        </w:tc>
      </w:tr>
    </w:tbl>
    <w:bookmarkStart w:id="23" w:name="description-of-procurement"/>
    <w:p>
      <w:pPr>
        <w:pStyle w:val="Heading2"/>
      </w:pPr>
      <w:r>
        <w:t xml:space="preserve">1. Description of Procurement</w:t>
      </w:r>
    </w:p>
    <w:p>
      <w:pPr>
        <w:pStyle w:val="FirstParagraph"/>
      </w:pPr>
      <w:r>
        <w:t xml:space="preserve">This</w:t>
      </w:r>
      <w:r>
        <w:t xml:space="preserve"> </w:t>
      </w:r>
      <w:r>
        <w:t xml:space="preserve">Purchase Order</w:t>
      </w:r>
      <w:r>
        <w:t xml:space="preserve"> </w:t>
      </w:r>
      <w:r>
        <w:t xml:space="preserve">is issued by Al Rayyan Technology Solutions W.L.L. (hereinafter referred to as the "Buyer") to Global Engineering Talent Partners LLC (hereinafter referred to as the "Supplier") for the procurement and engagement of a qualified</w:t>
      </w:r>
      <w:r>
        <w:t xml:space="preserve"> </w:t>
      </w:r>
      <w:r>
        <w:t xml:space="preserve">Computer Engineer</w:t>
      </w:r>
      <w:r>
        <w:t xml:space="preserve"> </w:t>
      </w:r>
      <w:r>
        <w:t xml:space="preserve">to provide specialized technical services at the Buyer's operational facility located in</w:t>
      </w:r>
      <w:r>
        <w:t xml:space="preserve"> </w:t>
      </w:r>
      <w:r>
        <w:t xml:space="preserve">Qatar Doha</w:t>
      </w:r>
      <w:r>
        <w:t xml:space="preserve">. The</w:t>
      </w:r>
      <w:r>
        <w:t xml:space="preserve"> </w:t>
      </w:r>
      <w:r>
        <w:t xml:space="preserve">Computer Engineer</w:t>
      </w:r>
      <w:r>
        <w:t xml:space="preserve"> </w:t>
      </w:r>
      <w:r>
        <w:t xml:space="preserve">shall be responsible for the design, development, maintenance, and optimization of the Buyer's enterprise computing infrastructure, software systems, and network architecture. This</w:t>
      </w:r>
      <w:r>
        <w:t xml:space="preserve"> </w:t>
      </w:r>
      <w:r>
        <w:t xml:space="preserve">Purchase Order</w:t>
      </w:r>
      <w:r>
        <w:t xml:space="preserve"> </w:t>
      </w:r>
      <w:r>
        <w:t xml:space="preserve">constitutes a binding agreement for the services described herein and shall be governed by the laws of the State of Qatar.</w:t>
      </w:r>
    </w:p>
    <w:bookmarkEnd w:id="23"/>
    <w:bookmarkStart w:id="24" w:name="scope-of-work-computer-engineer-services"/>
    <w:p>
      <w:pPr>
        <w:pStyle w:val="Heading2"/>
      </w:pPr>
      <w:r>
        <w:t xml:space="preserve">2. Scope of Work – Computer Engineer Services</w:t>
      </w:r>
    </w:p>
    <w:p>
      <w:pPr>
        <w:pStyle w:val="FirstParagraph"/>
      </w:pPr>
      <w:r>
        <w:t xml:space="preserve">The</w:t>
      </w:r>
      <w:r>
        <w:t xml:space="preserve"> </w:t>
      </w:r>
      <w:r>
        <w:t xml:space="preserve">Computer Engineer</w:t>
      </w:r>
      <w:r>
        <w:t xml:space="preserve"> </w:t>
      </w:r>
      <w:r>
        <w:t xml:space="preserve">engaged under this</w:t>
      </w:r>
      <w:r>
        <w:t xml:space="preserve"> </w:t>
      </w:r>
      <w:r>
        <w:t xml:space="preserve">Purchase Order</w:t>
      </w:r>
      <w:r>
        <w:t xml:space="preserve"> </w:t>
      </w:r>
      <w:r>
        <w:t xml:space="preserve">shall perform the following duties and responsibilities while stationed at the Buyer's premises in</w:t>
      </w:r>
      <w:r>
        <w:t xml:space="preserve"> </w:t>
      </w:r>
      <w:r>
        <w:t xml:space="preserve">Qatar Doha</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Monthly Fee (QAR)</w:t>
            </w:r>
          </w:p>
        </w:tc>
      </w:tr>
      <w:tr>
        <w:tc>
          <w:tcPr/>
          <w:p>
            <w:pPr>
              <w:pStyle w:val="Compact"/>
              <w:jc w:val="left"/>
            </w:pPr>
            <w:r>
              <w:t xml:space="preserve">1</w:t>
            </w:r>
          </w:p>
        </w:tc>
        <w:tc>
          <w:tcPr/>
          <w:p>
            <w:pPr>
              <w:pStyle w:val="Compact"/>
              <w:jc w:val="left"/>
            </w:pPr>
            <w:r>
              <w:t xml:space="preserve">Design and implementation of enterprise-level computer systems, server infrastructure, and data center architecture for the Buyer's operations in Qatar Doha.</w:t>
            </w:r>
          </w:p>
        </w:tc>
        <w:tc>
          <w:tcPr/>
          <w:p>
            <w:pPr>
              <w:pStyle w:val="Compact"/>
              <w:jc w:val="left"/>
            </w:pPr>
            <w:r>
              <w:t xml:space="preserve">12 Months</w:t>
            </w:r>
          </w:p>
        </w:tc>
        <w:tc>
          <w:tcPr/>
          <w:p>
            <w:pPr>
              <w:pStyle w:val="Compact"/>
              <w:jc w:val="left"/>
            </w:pPr>
            <w:r>
              <w:t xml:space="preserve">28,000</w:t>
            </w:r>
          </w:p>
        </w:tc>
      </w:tr>
      <w:tr>
        <w:tc>
          <w:tcPr/>
          <w:p>
            <w:pPr>
              <w:pStyle w:val="Compact"/>
              <w:jc w:val="left"/>
            </w:pPr>
            <w:r>
              <w:t xml:space="preserve">2</w:t>
            </w:r>
          </w:p>
        </w:tc>
        <w:tc>
          <w:tcPr/>
          <w:p>
            <w:pPr>
              <w:pStyle w:val="Compact"/>
              <w:jc w:val="left"/>
            </w:pPr>
            <w:r>
              <w:t xml:space="preserve">Development, testing, and deployment of custom software applications and internal business process automation tools.</w:t>
            </w:r>
          </w:p>
        </w:tc>
        <w:tc>
          <w:tcPr/>
          <w:p>
            <w:pPr>
              <w:pStyle w:val="Compact"/>
              <w:jc w:val="left"/>
            </w:pPr>
            <w:r>
              <w:t xml:space="preserve">12 Months</w:t>
            </w:r>
          </w:p>
        </w:tc>
        <w:tc>
          <w:tcPr/>
          <w:p>
            <w:pPr>
              <w:pStyle w:val="Compact"/>
              <w:jc w:val="left"/>
            </w:pPr>
            <w:r>
              <w:t xml:space="preserve">15,000</w:t>
            </w:r>
          </w:p>
        </w:tc>
      </w:tr>
      <w:tr>
        <w:tc>
          <w:tcPr/>
          <w:p>
            <w:pPr>
              <w:pStyle w:val="Compact"/>
              <w:jc w:val="left"/>
            </w:pPr>
            <w:r>
              <w:t xml:space="preserve">3</w:t>
            </w:r>
          </w:p>
        </w:tc>
        <w:tc>
          <w:tcPr/>
          <w:p>
            <w:pPr>
              <w:pStyle w:val="Compact"/>
              <w:jc w:val="left"/>
            </w:pPr>
            <w:r>
              <w:t xml:space="preserve">Ongoing maintenance, troubleshooting, and performance optimization of existing computer networks, workstations, and peripheral systems.</w:t>
            </w:r>
          </w:p>
        </w:tc>
        <w:tc>
          <w:tcPr/>
          <w:p>
            <w:pPr>
              <w:pStyle w:val="Compact"/>
              <w:jc w:val="left"/>
            </w:pPr>
            <w:r>
              <w:t xml:space="preserve">12 Months</w:t>
            </w:r>
          </w:p>
        </w:tc>
        <w:tc>
          <w:tcPr/>
          <w:p>
            <w:pPr>
              <w:pStyle w:val="Compact"/>
              <w:jc w:val="left"/>
            </w:pPr>
            <w:r>
              <w:t xml:space="preserve">12,000</w:t>
            </w:r>
          </w:p>
        </w:tc>
      </w:tr>
      <w:tr>
        <w:tc>
          <w:tcPr/>
          <w:p>
            <w:pPr>
              <w:pStyle w:val="Compact"/>
              <w:jc w:val="left"/>
            </w:pPr>
            <w:r>
              <w:t xml:space="preserve">4</w:t>
            </w:r>
          </w:p>
        </w:tc>
        <w:tc>
          <w:tcPr/>
          <w:p>
            <w:pPr>
              <w:pStyle w:val="Compact"/>
              <w:jc w:val="left"/>
            </w:pPr>
            <w:r>
              <w:t xml:space="preserve">Cybersecurity assessment, vulnerability management, and implementation of protective measures for all digital assets in Qatar Doha.</w:t>
            </w:r>
          </w:p>
        </w:tc>
        <w:tc>
          <w:tcPr/>
          <w:p>
            <w:pPr>
              <w:pStyle w:val="Compact"/>
              <w:jc w:val="left"/>
            </w:pPr>
            <w:r>
              <w:t xml:space="preserve">12 Months</w:t>
            </w:r>
          </w:p>
        </w:tc>
        <w:tc>
          <w:tcPr/>
          <w:p>
            <w:pPr>
              <w:pStyle w:val="Compact"/>
              <w:jc w:val="left"/>
            </w:pPr>
            <w:r>
              <w:t xml:space="preserve">10,000</w:t>
            </w:r>
          </w:p>
        </w:tc>
      </w:tr>
      <w:tr>
        <w:tc>
          <w:tcPr/>
          <w:p>
            <w:pPr>
              <w:pStyle w:val="Compact"/>
              <w:jc w:val="left"/>
            </w:pPr>
            <w:r>
              <w:t xml:space="preserve">5</w:t>
            </w:r>
          </w:p>
        </w:tc>
        <w:tc>
          <w:tcPr/>
          <w:p>
            <w:pPr>
              <w:pStyle w:val="Compact"/>
              <w:jc w:val="left"/>
            </w:pPr>
            <w:r>
              <w:t xml:space="preserve">Technical supervision, mentoring, and training of the Buyer's in-house IT support staff based in Qatar Doha.</w:t>
            </w:r>
          </w:p>
        </w:tc>
        <w:tc>
          <w:tcPr/>
          <w:p>
            <w:pPr>
              <w:pStyle w:val="Compact"/>
              <w:jc w:val="left"/>
            </w:pPr>
            <w:r>
              <w:t xml:space="preserve">12 Months</w:t>
            </w:r>
          </w:p>
        </w:tc>
        <w:tc>
          <w:tcPr/>
          <w:p>
            <w:pPr>
              <w:pStyle w:val="Compact"/>
              <w:jc w:val="left"/>
            </w:pPr>
            <w:r>
              <w:t xml:space="preserve">8,000</w:t>
            </w:r>
          </w:p>
        </w:tc>
      </w:tr>
      <w:tr>
        <w:tc>
          <w:tcPr/>
          <w:p>
            <w:pPr>
              <w:pStyle w:val="Compact"/>
              <w:jc w:val="left"/>
            </w:pPr>
            <w:r>
              <w:t xml:space="preserve">6</w:t>
            </w:r>
          </w:p>
        </w:tc>
        <w:tc>
          <w:tcPr/>
          <w:p>
            <w:pPr>
              <w:pStyle w:val="Compact"/>
              <w:jc w:val="left"/>
            </w:pPr>
            <w:r>
              <w:t xml:space="preserve">Preparation of quarterly technical reports, system audit documentation, and strategic IT roadmap recommendations.</w:t>
            </w:r>
          </w:p>
        </w:tc>
        <w:tc>
          <w:tcPr/>
          <w:p>
            <w:pPr>
              <w:pStyle w:val="Compact"/>
              <w:jc w:val="left"/>
            </w:pPr>
            <w:r>
              <w:t xml:space="preserve">12 Months</w:t>
            </w:r>
          </w:p>
        </w:tc>
        <w:tc>
          <w:tcPr/>
          <w:p>
            <w:pPr>
              <w:pStyle w:val="Compact"/>
              <w:jc w:val="left"/>
            </w:pPr>
            <w:r>
              <w:t xml:space="preserve">5,000</w:t>
            </w:r>
          </w:p>
        </w:tc>
      </w:tr>
    </w:tbl>
    <w:p>
      <w:pPr>
        <w:pStyle w:val="BodyText"/>
      </w:pPr>
      <w:r>
        <w:t xml:space="preserve">Total Monthly Value: QAR 78,000  |  Total Annual Value: QAR 936,000</w:t>
      </w:r>
    </w:p>
    <w:bookmarkEnd w:id="24"/>
    <w:bookmarkStart w:id="25" w:name="qualifications-of-the-computer-engineer"/>
    <w:p>
      <w:pPr>
        <w:pStyle w:val="Heading2"/>
      </w:pPr>
      <w:r>
        <w:t xml:space="preserve">3. Qualifications of the Computer Engineer</w:t>
      </w:r>
    </w:p>
    <w:p>
      <w:pPr>
        <w:pStyle w:val="FirstParagraph"/>
      </w:pPr>
      <w:r>
        <w:t xml:space="preserve">The</w:t>
      </w:r>
      <w:r>
        <w:t xml:space="preserve"> </w:t>
      </w:r>
      <w:r>
        <w:t xml:space="preserve">Computer Engineer</w:t>
      </w:r>
      <w:r>
        <w:t xml:space="preserve"> </w:t>
      </w:r>
      <w:r>
        <w:t xml:space="preserve">assigned to fulfill the obligations under this</w:t>
      </w:r>
      <w:r>
        <w:t xml:space="preserve"> </w:t>
      </w:r>
      <w:r>
        <w:t xml:space="preserve">Purchase Order</w:t>
      </w:r>
      <w:r>
        <w:t xml:space="preserve"> </w:t>
      </w:r>
      <w:r>
        <w:t xml:space="preserve">must meet the following minimum qualifications:</w:t>
      </w:r>
    </w:p>
    <w:p>
      <w:pPr>
        <w:numPr>
          <w:ilvl w:val="0"/>
          <w:numId w:val="1001"/>
        </w:numPr>
        <w:pStyle w:val="Compact"/>
      </w:pPr>
      <w:r>
        <w:t xml:space="preserve">A minimum of a Bachelor's degree in Computer Engineering, Computer Science, or a closely related field from an accredited university.</w:t>
      </w:r>
    </w:p>
    <w:p>
      <w:pPr>
        <w:numPr>
          <w:ilvl w:val="0"/>
          <w:numId w:val="1001"/>
        </w:numPr>
        <w:pStyle w:val="Compact"/>
      </w:pPr>
      <w:r>
        <w:t xml:space="preserve">A minimum of eight (8) years of progressive professional experience in enterprise computing, systems architecture, and software development.</w:t>
      </w:r>
    </w:p>
    <w:p>
      <w:pPr>
        <w:numPr>
          <w:ilvl w:val="0"/>
          <w:numId w:val="1001"/>
        </w:numPr>
        <w:pStyle w:val="Compact"/>
      </w:pPr>
      <w:r>
        <w:t xml:space="preserve">Certification in at least one of the following: PMP, CISSP, AWS Solutions Architect, or equivalent industry-recognized credential.</w:t>
      </w:r>
    </w:p>
    <w:p>
      <w:pPr>
        <w:numPr>
          <w:ilvl w:val="0"/>
          <w:numId w:val="1001"/>
        </w:numPr>
        <w:pStyle w:val="Compact"/>
      </w:pPr>
      <w:r>
        <w:t xml:space="preserve">Demonstrated proficiency in programming languages including Python, C++, Java, and SQL, as well as familiarity with cloud computing platforms and virtualization technologies.</w:t>
      </w:r>
    </w:p>
    <w:p>
      <w:pPr>
        <w:numPr>
          <w:ilvl w:val="0"/>
          <w:numId w:val="1001"/>
        </w:numPr>
        <w:pStyle w:val="Compact"/>
      </w:pPr>
      <w:r>
        <w:t xml:space="preserve">Valid Qatar work permit and residency visa (QID) or the Supplier's commitment to secure the same within thirty (30) days of commencement in Qatar Doha.</w:t>
      </w:r>
    </w:p>
    <w:p>
      <w:pPr>
        <w:numPr>
          <w:ilvl w:val="0"/>
          <w:numId w:val="1001"/>
        </w:numPr>
        <w:pStyle w:val="Compact"/>
      </w:pPr>
      <w:r>
        <w:t xml:space="preserve">Fluency in English (written and spoken); proficiency in Arabic is considered an advantage for operations in Qatar Doha.</w:t>
      </w:r>
    </w:p>
    <w:bookmarkEnd w:id="25"/>
    <w:bookmarkStart w:id="26" w:name="terms-and-conditions"/>
    <w:p>
      <w:pPr>
        <w:pStyle w:val="Heading2"/>
      </w:pPr>
      <w:r>
        <w:t xml:space="preserve">4. Terms and Conditions</w:t>
      </w:r>
    </w:p>
    <w:p>
      <w:pPr>
        <w:numPr>
          <w:ilvl w:val="0"/>
          <w:numId w:val="1002"/>
        </w:numPr>
        <w:pStyle w:val="Compact"/>
      </w:pPr>
      <w:r>
        <w:rPr>
          <w:bCs/>
          <w:b/>
        </w:rPr>
        <w:t xml:space="preserve">Payment Schedule:</w:t>
      </w:r>
      <w:r>
        <w:t xml:space="preserve"> </w:t>
      </w:r>
      <w:r>
        <w:t xml:space="preserve">The Buyer shall remit payment to the Supplier within thirty (30) calendar days of receipt of a valid invoice. Invoices shall be submitted on the last working day of each calendar month. All payments shall be made in Qatari Riyal (QAR) via bank transfer to the Supplier's designated account in Qatar Doha.</w:t>
      </w:r>
    </w:p>
    <w:p>
      <w:pPr>
        <w:numPr>
          <w:ilvl w:val="0"/>
          <w:numId w:val="1002"/>
        </w:numPr>
        <w:pStyle w:val="Compact"/>
      </w:pPr>
      <w:r>
        <w:rPr>
          <w:bCs/>
          <w:b/>
        </w:rPr>
        <w:t xml:space="preserve">Commencement and Termination:</w:t>
      </w:r>
      <w:r>
        <w:t xml:space="preserve"> </w:t>
      </w:r>
      <w:r>
        <w:t xml:space="preserve">Services shall commence on 01 July 2025. Either party may terminate this Purchase Order with sixty (60) days' written notice. Early termination by the Buyer without cause shall entitle the Supplier to compensation for two (2) months of the contracted fee.</w:t>
      </w:r>
    </w:p>
    <w:p>
      <w:pPr>
        <w:numPr>
          <w:ilvl w:val="0"/>
          <w:numId w:val="1002"/>
        </w:numPr>
        <w:pStyle w:val="Compact"/>
      </w:pPr>
      <w:r>
        <w:rPr>
          <w:bCs/>
          <w:b/>
        </w:rPr>
        <w:t xml:space="preserve">Confidentiality:</w:t>
      </w:r>
      <w:r>
        <w:t xml:space="preserve"> </w:t>
      </w:r>
      <w:r>
        <w:t xml:space="preserve">The Computer Engineer shall sign a Non-Disclosure Agreement (NDA) prior to commencing work in Qatar Doha. All proprietary data, system credentials, and business information of the Buyer shall remain strictly confidential.</w:t>
      </w:r>
    </w:p>
    <w:p>
      <w:pPr>
        <w:numPr>
          <w:ilvl w:val="0"/>
          <w:numId w:val="1002"/>
        </w:numPr>
        <w:pStyle w:val="Compact"/>
      </w:pPr>
      <w:r>
        <w:rPr>
          <w:bCs/>
          <w:b/>
        </w:rPr>
        <w:t xml:space="preserve">Intellectual Property:</w:t>
      </w:r>
      <w:r>
        <w:t xml:space="preserve"> </w:t>
      </w:r>
      <w:r>
        <w:t xml:space="preserve">All software, designs, documentation, and work products created by the Computer Engineer in the course of performing services under this Purchase Order shall be the sole property of the Buyer.</w:t>
      </w:r>
    </w:p>
    <w:p>
      <w:pPr>
        <w:numPr>
          <w:ilvl w:val="0"/>
          <w:numId w:val="1002"/>
        </w:numPr>
        <w:pStyle w:val="Compact"/>
      </w:pPr>
      <w:r>
        <w:rPr>
          <w:bCs/>
          <w:b/>
        </w:rPr>
        <w:t xml:space="preserve">Compliance:</w:t>
      </w:r>
      <w:r>
        <w:t xml:space="preserve"> </w:t>
      </w:r>
      <w:r>
        <w:t xml:space="preserve">The Supplier and the Computer Engineer shall comply with all applicable laws and regulations of the State of Qatar, including but not limited to the Qatar Labour Law, data protection regulations, and municipal bylaws applicable in Qatar Doha.</w:t>
      </w:r>
    </w:p>
    <w:p>
      <w:pPr>
        <w:numPr>
          <w:ilvl w:val="0"/>
          <w:numId w:val="1002"/>
        </w:numPr>
        <w:pStyle w:val="Compact"/>
      </w:pPr>
      <w:r>
        <w:rPr>
          <w:bCs/>
          <w:b/>
        </w:rPr>
        <w:t xml:space="preserve">Insurance:</w:t>
      </w:r>
      <w:r>
        <w:t xml:space="preserve"> </w:t>
      </w:r>
      <w:r>
        <w:t xml:space="preserve">The Supplier shall maintain professional indemnity insurance and public liability insurance with a minimum coverage of QAR 5,000,000 for the duration of this Purchase Order.</w:t>
      </w:r>
    </w:p>
    <w:p>
      <w:pPr>
        <w:numPr>
          <w:ilvl w:val="0"/>
          <w:numId w:val="1002"/>
        </w:numPr>
        <w:pStyle w:val="Compact"/>
      </w:pPr>
      <w:r>
        <w:rPr>
          <w:bCs/>
          <w:b/>
        </w:rPr>
        <w:t xml:space="preserve">Dispute Resolution:</w:t>
      </w:r>
      <w:r>
        <w:t xml:space="preserve"> </w:t>
      </w:r>
      <w:r>
        <w:t xml:space="preserve">Any dispute arising from or in connection with this Purchase Order shall be resolved through amicable negotiation. Failing resolution within thirty (30) days, the dispute shall be submitted to arbitration in Doha, Qatar, in accordance with the rules of the Qatar International Arbitration Centre (QIAC).</w:t>
      </w:r>
    </w:p>
    <w:p>
      <w:pPr>
        <w:numPr>
          <w:ilvl w:val="0"/>
          <w:numId w:val="1002"/>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actions, or pandemics affecting operations in Qatar Doha.</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Computer Engineer</w:t>
      </w:r>
      <w:r>
        <w:t xml:space="preserve"> </w:t>
      </w:r>
      <w:r>
        <w:t xml:space="preserve">to provide professional technical services in</w:t>
      </w:r>
      <w:r>
        <w:t xml:space="preserve"> </w:t>
      </w:r>
      <w:r>
        <w:t xml:space="preserve">Qatar Doha</w:t>
      </w:r>
      <w:r>
        <w:t xml:space="preserve">. This document, once executed, shall serve as the definitive procurement instrument governing the relationship between the Buyer and the Supplier.</w:t>
      </w:r>
    </w:p>
    <w:p>
      <w:pPr>
        <w:pStyle w:val="BodyText"/>
      </w:pPr>
      <w:r>
        <w:rPr>
          <w:bCs/>
          <w:b/>
        </w:rPr>
        <w:t xml:space="preserve">For and on behalf of the Buyer:</w:t>
      </w:r>
    </w:p>
    <w:p>
      <w:pPr>
        <w:pStyle w:val="BodyText"/>
      </w:pPr>
      <w:r>
        <w:t xml:space="preserve">Al Rayyan Technology Solutions W.L.L.</w:t>
      </w:r>
    </w:p>
    <w:p>
      <w:pPr>
        <w:pStyle w:val="BodyText"/>
      </w:pPr>
      <w:r>
        <w:t xml:space="preserve">Name: _________________________</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Global Engineering Talent Partners LLC</w:t>
      </w:r>
    </w:p>
    <w:p>
      <w:pPr>
        <w:pStyle w:val="BodyText"/>
      </w:pPr>
      <w:r>
        <w:t xml:space="preserve">Name: _________________________</w:t>
      </w:r>
      <w:r>
        <w:br/>
      </w:r>
      <w:r>
        <w:t xml:space="preserve">Title: Managing Director</w:t>
      </w:r>
      <w:r>
        <w:br/>
      </w:r>
      <w:r>
        <w:t xml:space="preserve">Signature: _________________________</w:t>
      </w:r>
      <w:r>
        <w:br/>
      </w:r>
      <w:r>
        <w:t xml:space="preserve">Date: _________________________</w:t>
      </w:r>
    </w:p>
    <w:p>
      <w:pPr>
        <w:pStyle w:val="BodyText"/>
      </w:pPr>
      <w:r>
        <w:t xml:space="preserve">This Purchase Order (PO-QD-2025-00487) is valid for thirty (30) days from the date of issue. This document is issued in two (2) original copies, one for each party. All references to Qatar Doha in this document pertain to the State of Qatar, Doha Municipality, and its surrounding operational zones. Unauthorized reproduction or distribution of this Purchase Order is strictly prohibited.</w:t>
      </w:r>
    </w:p>
    <w:p>
      <w:pPr>
        <w:pStyle w:val="BodyText"/>
      </w:pPr>
      <w:r>
        <w:t xml:space="preserve">Document Reference: PO-QD-2025-00487 | Computer Engineer Services | Qatar Doha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Qatar Doha</dc:title>
  <dc:creator/>
  <dc:language>en</dc:language>
  <cp:keywords/>
  <dcterms:created xsi:type="dcterms:W3CDTF">2026-10-10T01:00:30Z</dcterms:created>
  <dcterms:modified xsi:type="dcterms:W3CDTF">2026-10-10T01:00:30Z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