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1"/>
      </w:pPr>
      <w:r>
        <w:t xml:space="preserve">PURCHASE ORDER</w:t>
      </w:r>
    </w:p>
    <w:p>
      <w:pPr>
        <w:pStyle w:val="FirstParagraph"/>
      </w:pPr>
      <w:r>
        <w:t xml:space="preserve">Procurement of Professional Services – Computer Engineer</w:t>
      </w:r>
    </w:p>
    <w:p>
      <w:pPr>
        <w:pStyle w:val="BodyText"/>
      </w:pPr>
      <w:r>
        <w:t xml:space="preserve">United Arab Emirates – Abu Dhabi</w:t>
      </w:r>
    </w:p>
    <w:bookmarkEnd w:id="20"/>
    <w:p>
      <w:pPr>
        <w:pStyle w:val="BodyText"/>
      </w:pPr>
      <w:r>
        <w:t xml:space="preserve">PO No.: PO-ADH-2025-04782</w:t>
      </w:r>
      <w:r>
        <w:br/>
      </w:r>
      <w:r>
        <w:t xml:space="preserve">Date of Issue: 15 June 2025</w:t>
      </w:r>
      <w:r>
        <w:br/>
      </w:r>
      <w:r>
        <w:t xml:space="preserve">Valid Until: 15 July 2025</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Al Noor Technology Solutions LLC</w:t>
            </w:r>
          </w:p>
        </w:tc>
      </w:tr>
      <w:tr>
        <w:tc>
          <w:tcPr/>
          <w:p>
            <w:pPr>
              <w:pStyle w:val="Compact"/>
              <w:jc w:val="left"/>
            </w:pPr>
            <w:r>
              <w:t xml:space="preserve">Address</w:t>
            </w:r>
          </w:p>
        </w:tc>
        <w:tc>
          <w:tcPr/>
          <w:p>
            <w:pPr>
              <w:pStyle w:val="Compact"/>
              <w:jc w:val="left"/>
            </w:pPr>
            <w:r>
              <w:t xml:space="preserve">Office 1204, Level 12, Al Reem Island, Corniche Road, Abu Dhabi, United Arab Emirates</w:t>
            </w:r>
          </w:p>
        </w:tc>
      </w:tr>
      <w:tr>
        <w:tc>
          <w:tcPr/>
          <w:p>
            <w:pPr>
              <w:pStyle w:val="Compact"/>
              <w:jc w:val="left"/>
            </w:pPr>
            <w:r>
              <w:t xml:space="preserve">Trade License No.</w:t>
            </w:r>
          </w:p>
        </w:tc>
        <w:tc>
          <w:tcPr/>
          <w:p>
            <w:pPr>
              <w:pStyle w:val="Compact"/>
              <w:jc w:val="left"/>
            </w:pPr>
            <w:r>
              <w:t xml:space="preserve">AD-TR-2019-88432</w:t>
            </w:r>
          </w:p>
        </w:tc>
      </w:tr>
      <w:tr>
        <w:tc>
          <w:tcPr/>
          <w:p>
            <w:pPr>
              <w:pStyle w:val="Compact"/>
              <w:jc w:val="left"/>
            </w:pPr>
            <w:r>
              <w:t xml:space="preserve">VAT Registration No.</w:t>
            </w:r>
          </w:p>
        </w:tc>
        <w:tc>
          <w:tcPr/>
          <w:p>
            <w:pPr>
              <w:pStyle w:val="Compact"/>
              <w:jc w:val="left"/>
            </w:pPr>
            <w:r>
              <w:t xml:space="preserve">100234567800003</w:t>
            </w:r>
          </w:p>
        </w:tc>
      </w:tr>
      <w:tr>
        <w:tc>
          <w:tcPr/>
          <w:p>
            <w:pPr>
              <w:pStyle w:val="Compact"/>
              <w:jc w:val="left"/>
            </w:pPr>
            <w:r>
              <w:t xml:space="preserve">Contact Person</w:t>
            </w:r>
          </w:p>
        </w:tc>
        <w:tc>
          <w:tcPr/>
          <w:p>
            <w:pPr>
              <w:pStyle w:val="Compact"/>
              <w:jc w:val="left"/>
            </w:pPr>
            <w:r>
              <w:t xml:space="preserve">Mr. Khalid Al Mansoori – Head of Procurement</w:t>
            </w:r>
          </w:p>
        </w:tc>
      </w:tr>
      <w:tr>
        <w:tc>
          <w:tcPr/>
          <w:p>
            <w:pPr>
              <w:pStyle w:val="Compact"/>
              <w:jc w:val="left"/>
            </w:pPr>
            <w:r>
              <w:t xml:space="preserve">Email / Phone</w:t>
            </w:r>
          </w:p>
        </w:tc>
        <w:tc>
          <w:tcPr/>
          <w:p>
            <w:pPr>
              <w:pStyle w:val="Compact"/>
              <w:jc w:val="left"/>
            </w:pPr>
            <w:r>
              <w:t xml:space="preserve">procurement@alnoortechno.ae / +971 2 445 6789</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Gulf Digital Talent Partners FZ-LLC</w:t>
            </w:r>
          </w:p>
        </w:tc>
      </w:tr>
      <w:tr>
        <w:tc>
          <w:tcPr/>
          <w:p>
            <w:pPr>
              <w:pStyle w:val="Compact"/>
              <w:jc w:val="left"/>
            </w:pPr>
            <w:r>
              <w:t xml:space="preserve">Address</w:t>
            </w:r>
          </w:p>
        </w:tc>
        <w:tc>
          <w:tcPr/>
          <w:p>
            <w:pPr>
              <w:pStyle w:val="Compact"/>
              <w:jc w:val="left"/>
            </w:pPr>
            <w:r>
              <w:t xml:space="preserve">Unit 7, Building C, Abu Dhabi Global Market (ADGM), Al Maryah Island, Abu Dhabi, United Arab Emirates</w:t>
            </w:r>
          </w:p>
        </w:tc>
      </w:tr>
      <w:tr>
        <w:tc>
          <w:tcPr/>
          <w:p>
            <w:pPr>
              <w:pStyle w:val="Compact"/>
              <w:jc w:val="left"/>
            </w:pPr>
            <w:r>
              <w:t xml:space="preserve">Trade License No.</w:t>
            </w:r>
          </w:p>
        </w:tc>
        <w:tc>
          <w:tcPr/>
          <w:p>
            <w:pPr>
              <w:pStyle w:val="Compact"/>
              <w:jc w:val="left"/>
            </w:pPr>
            <w:r>
              <w:t xml:space="preserve">ADGM-2021-11567</w:t>
            </w:r>
          </w:p>
        </w:tc>
      </w:tr>
      <w:tr>
        <w:tc>
          <w:tcPr/>
          <w:p>
            <w:pPr>
              <w:pStyle w:val="Compact"/>
              <w:jc w:val="left"/>
            </w:pPr>
            <w:r>
              <w:t xml:space="preserve">VAT Registration No.</w:t>
            </w:r>
          </w:p>
        </w:tc>
        <w:tc>
          <w:tcPr/>
          <w:p>
            <w:pPr>
              <w:pStyle w:val="Compact"/>
              <w:jc w:val="left"/>
            </w:pPr>
            <w:r>
              <w:t xml:space="preserve">100987654300003</w:t>
            </w:r>
          </w:p>
        </w:tc>
      </w:tr>
      <w:tr>
        <w:tc>
          <w:tcPr/>
          <w:p>
            <w:pPr>
              <w:pStyle w:val="Compact"/>
              <w:jc w:val="left"/>
            </w:pPr>
            <w:r>
              <w:t xml:space="preserve">Contact Person</w:t>
            </w:r>
          </w:p>
        </w:tc>
        <w:tc>
          <w:tcPr/>
          <w:p>
            <w:pPr>
              <w:pStyle w:val="Compact"/>
              <w:jc w:val="left"/>
            </w:pPr>
            <w:r>
              <w:t xml:space="preserve">Ms. Fatima Al Zahra – Account Director</w:t>
            </w:r>
          </w:p>
        </w:tc>
      </w:tr>
      <w:tr>
        <w:tc>
          <w:tcPr/>
          <w:p>
            <w:pPr>
              <w:pStyle w:val="Compact"/>
              <w:jc w:val="left"/>
            </w:pPr>
            <w:r>
              <w:t xml:space="preserve">Email / Phone</w:t>
            </w:r>
          </w:p>
        </w:tc>
        <w:tc>
          <w:tcPr/>
          <w:p>
            <w:pPr>
              <w:pStyle w:val="Compact"/>
              <w:jc w:val="left"/>
            </w:pPr>
            <w:r>
              <w:t xml:space="preserve">accounts@gulfdigital.ae / +971 2 556 7890</w:t>
            </w:r>
          </w:p>
        </w:tc>
      </w:tr>
    </w:tbl>
    <w:bookmarkEnd w:id="22"/>
    <w:bookmarkStart w:id="23" w:name="description-of-goods-services"/>
    <w:p>
      <w:pPr>
        <w:pStyle w:val="Heading2"/>
      </w:pPr>
      <w:r>
        <w:t xml:space="preserve">3. Description of Goods / Services</w:t>
      </w:r>
    </w:p>
    <w:p>
      <w:pPr>
        <w:pStyle w:val="FirstParagraph"/>
      </w:pPr>
      <w:r>
        <w:t xml:space="preserve">This</w:t>
      </w:r>
      <w:r>
        <w:t xml:space="preserve"> </w:t>
      </w:r>
      <w:r>
        <w:t xml:space="preserve">Purchase Order</w:t>
      </w:r>
      <w:r>
        <w:t xml:space="preserve"> </w:t>
      </w:r>
      <w:r>
        <w:t xml:space="preserve">is issued by Al Noor Technology Solutions LLC for the procurement of professional engineering services rendered by a qualified</w:t>
      </w:r>
      <w:r>
        <w:t xml:space="preserve"> </w:t>
      </w:r>
      <w:r>
        <w:t xml:space="preserve">Computer Engineer</w:t>
      </w:r>
      <w:r>
        <w:t xml:space="preserve"> </w:t>
      </w:r>
      <w:r>
        <w:t xml:space="preserve">to be deployed at the buyer's operational facility located in</w:t>
      </w:r>
      <w:r>
        <w:t xml:space="preserve"> </w:t>
      </w:r>
      <w:r>
        <w:t xml:space="preserve">United Arab Emirates Abu Dhabi</w:t>
      </w:r>
      <w:r>
        <w:t xml:space="preserve">. The scope of work encompasses the design, implementation, testing, and ongoing maintenance of the enterprise-level computer infrastructure, including but not limited to server architecture, network topology, cybersecurity protocols, and data center management systems.</w:t>
      </w:r>
    </w:p>
    <w:p>
      <w:pPr>
        <w:pStyle w:val="BodyText"/>
      </w:pPr>
      <w:r>
        <w:t xml:space="preserve">The</w:t>
      </w:r>
      <w:r>
        <w:t xml:space="preserve"> </w:t>
      </w:r>
      <w:r>
        <w:t xml:space="preserve">Computer Engineer</w:t>
      </w:r>
      <w:r>
        <w:t xml:space="preserve"> </w:t>
      </w:r>
      <w:r>
        <w:t xml:space="preserve">engaged under this</w:t>
      </w:r>
      <w:r>
        <w:t xml:space="preserve"> </w:t>
      </w:r>
      <w:r>
        <w:t xml:space="preserve">Purchase Order</w:t>
      </w:r>
      <w:r>
        <w:t xml:space="preserve"> </w:t>
      </w:r>
      <w:r>
        <w:t xml:space="preserve">shall hold a minimum of a Bachelor's degree in Computer Engineering or a closely related discipline from an accredited institution, possess a minimum of eight (8) years of progressive professional experience in enterprise IT infrastructure, and hold valid certifications including but not limited to Cisco CCNP, CompTIA Security+, and AWS Solutions Architect Professional. The</w:t>
      </w:r>
      <w:r>
        <w:t xml:space="preserve"> </w:t>
      </w:r>
      <w:r>
        <w:t xml:space="preserve">Computer Engineer</w:t>
      </w:r>
      <w:r>
        <w:t xml:space="preserve"> </w:t>
      </w:r>
      <w:r>
        <w:t xml:space="preserve">must also hold a valid UAE residence visa and be legally authorized to perform professional services within the</w:t>
      </w:r>
      <w:r>
        <w:t xml:space="preserve"> </w:t>
      </w:r>
      <w:r>
        <w:t xml:space="preserve">United Arab Emirates Abu Dhabi</w:t>
      </w:r>
      <w:r>
        <w:t xml:space="preserve"> </w:t>
      </w:r>
      <w:r>
        <w:t xml:space="preserve">jurisdiction.</w:t>
      </w:r>
    </w:p>
    <w:bookmarkEnd w:id="23"/>
    <w:bookmarkStart w:id="24" w:name="itemized-breakdown-and-pricing"/>
    <w:p>
      <w:pPr>
        <w:pStyle w:val="Heading2"/>
      </w:pPr>
      <w:r>
        <w:t xml:space="preserve">4. Itemized Breakdown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Computer Engineer – Senior Level (Full-time, 12-month contract) – Design, deployment, and management of enterprise IT infrastructure in Abu Dhabi</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02</w:t>
            </w:r>
          </w:p>
        </w:tc>
        <w:tc>
          <w:tcPr/>
          <w:p>
            <w:pPr>
              <w:pStyle w:val="Compact"/>
              <w:jc w:val="left"/>
            </w:pPr>
            <w:r>
              <w:t xml:space="preserve">Computer Engineer – Mid-Level (Full-time, 12-month contract) – Network administration, system monitoring, and technical support</w:t>
            </w:r>
          </w:p>
        </w:tc>
        <w:tc>
          <w:tcPr/>
          <w:p>
            <w:pPr>
              <w:pStyle w:val="Compact"/>
              <w:jc w:val="left"/>
            </w:pPr>
            <w:r>
              <w:t xml:space="preserve">2</w:t>
            </w:r>
          </w:p>
        </w:tc>
        <w:tc>
          <w:tcPr/>
          <w:p>
            <w:pPr>
              <w:pStyle w:val="Compact"/>
              <w:jc w:val="left"/>
            </w:pPr>
            <w:r>
              <w:t xml:space="preserve">Positions</w:t>
            </w:r>
          </w:p>
        </w:tc>
        <w:tc>
          <w:tcPr/>
          <w:p>
            <w:pPr>
              <w:pStyle w:val="Compact"/>
              <w:jc w:val="left"/>
            </w:pPr>
            <w:r>
              <w:t xml:space="preserve">175,000.00</w:t>
            </w:r>
          </w:p>
        </w:tc>
        <w:tc>
          <w:tcPr/>
          <w:p>
            <w:pPr>
              <w:pStyle w:val="Compact"/>
              <w:jc w:val="left"/>
            </w:pPr>
            <w:r>
              <w:t xml:space="preserve">350,000.00</w:t>
            </w:r>
          </w:p>
        </w:tc>
      </w:tr>
      <w:tr>
        <w:tc>
          <w:tcPr/>
          <w:p>
            <w:pPr>
              <w:pStyle w:val="Compact"/>
              <w:jc w:val="left"/>
            </w:pPr>
            <w:r>
              <w:t xml:space="preserve">03</w:t>
            </w:r>
          </w:p>
        </w:tc>
        <w:tc>
          <w:tcPr/>
          <w:p>
            <w:pPr>
              <w:pStyle w:val="Compact"/>
              <w:jc w:val="left"/>
            </w:pPr>
            <w:r>
              <w:t xml:space="preserve">On-site technical supervision and quarterly infrastructure audit by lead Computer Engineer</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04</w:t>
            </w:r>
          </w:p>
        </w:tc>
        <w:tc>
          <w:tcPr/>
          <w:p>
            <w:pPr>
              <w:pStyle w:val="Compact"/>
              <w:jc w:val="left"/>
            </w:pPr>
            <w:r>
              <w:t xml:space="preserve">Emergency response and after-hours support retainer (Computer Engineer on-call, 24/7 coverage in Abu Dhabi)</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05</w:t>
            </w:r>
          </w:p>
        </w:tc>
        <w:tc>
          <w:tcPr/>
          <w:p>
            <w:pPr>
              <w:pStyle w:val="Compact"/>
              <w:jc w:val="left"/>
            </w:pPr>
            <w:r>
              <w:t xml:space="preserve">Visa processing, medical insurance, and statutory compliance fees for Computer Engineer personnel in UAE</w:t>
            </w:r>
          </w:p>
        </w:tc>
        <w:tc>
          <w:tcPr/>
          <w:p>
            <w:pPr>
              <w:pStyle w:val="Compact"/>
              <w:jc w:val="left"/>
            </w:pPr>
            <w:r>
              <w:t xml:space="preserve">3</w:t>
            </w:r>
          </w:p>
        </w:tc>
        <w:tc>
          <w:tcPr/>
          <w:p>
            <w:pPr>
              <w:pStyle w:val="Compact"/>
              <w:jc w:val="left"/>
            </w:pPr>
            <w:r>
              <w:t xml:space="preserve">Individuals</w:t>
            </w:r>
          </w:p>
        </w:tc>
        <w:tc>
          <w:tcPr/>
          <w:p>
            <w:pPr>
              <w:pStyle w:val="Compact"/>
              <w:jc w:val="left"/>
            </w:pPr>
            <w:r>
              <w:t xml:space="preserve">15,000.00</w:t>
            </w:r>
          </w:p>
        </w:tc>
        <w:tc>
          <w:tcPr/>
          <w:p>
            <w:pPr>
              <w:pStyle w:val="Compact"/>
              <w:jc w:val="left"/>
            </w:pPr>
            <w:r>
              <w:t xml:space="preserve">45,000.00</w:t>
            </w:r>
          </w:p>
        </w:tc>
      </w:tr>
      <w:tr>
        <w:tc>
          <w:tcPr>
            <w:gridSpan w:val="5"/>
          </w:tcPr>
          <w:p>
            <w:pPr>
              <w:pStyle w:val="Compact"/>
              <w:jc w:val="left"/>
            </w:pPr>
            <w:r>
              <w:t xml:space="preserve">Subtotal (AED)</w:t>
            </w:r>
          </w:p>
        </w:tc>
        <w:tc>
          <w:tcPr/>
          <w:p>
            <w:pPr>
              <w:pStyle w:val="Compact"/>
              <w:jc w:val="left"/>
            </w:pPr>
            <w:r>
              <w:t xml:space="preserve">832,000.00</w:t>
            </w:r>
          </w:p>
        </w:tc>
      </w:tr>
      <w:tr>
        <w:tc>
          <w:tcPr>
            <w:gridSpan w:val="5"/>
          </w:tcPr>
          <w:p>
            <w:pPr>
              <w:pStyle w:val="Compact"/>
              <w:jc w:val="left"/>
            </w:pPr>
            <w:r>
              <w:t xml:space="preserve">VAT @ 5% (AED)</w:t>
            </w:r>
          </w:p>
        </w:tc>
        <w:tc>
          <w:tcPr/>
          <w:p>
            <w:pPr>
              <w:pStyle w:val="Compact"/>
              <w:jc w:val="left"/>
            </w:pPr>
            <w:r>
              <w:t xml:space="preserve">41,600.00</w:t>
            </w:r>
          </w:p>
        </w:tc>
      </w:tr>
      <w:tr>
        <w:tc>
          <w:tcPr>
            <w:gridSpan w:val="5"/>
          </w:tcPr>
          <w:p>
            <w:pPr>
              <w:pStyle w:val="Compact"/>
              <w:jc w:val="left"/>
            </w:pPr>
            <w:r>
              <w:t xml:space="preserve">GRAND TOTAL (AED)</w:t>
            </w:r>
          </w:p>
        </w:tc>
        <w:tc>
          <w:tcPr/>
          <w:p>
            <w:pPr>
              <w:pStyle w:val="Compact"/>
              <w:jc w:val="left"/>
            </w:pPr>
            <w:r>
              <w:t xml:space="preserve">873,600.00</w:t>
            </w:r>
          </w:p>
        </w:tc>
      </w:tr>
    </w:tbl>
    <w:bookmarkEnd w:id="24"/>
    <w:bookmarkStart w:id="25" w:name="delivery-and-performance-terms"/>
    <w:p>
      <w:pPr>
        <w:pStyle w:val="Heading2"/>
      </w:pPr>
      <w:r>
        <w:t xml:space="preserve">5. Delivery and Performance Terms</w:t>
      </w:r>
    </w:p>
    <w:p>
      <w:pPr>
        <w:numPr>
          <w:ilvl w:val="0"/>
          <w:numId w:val="1001"/>
        </w:numPr>
        <w:pStyle w:val="Compact"/>
      </w:pPr>
      <w:r>
        <w:rPr>
          <w:bCs/>
          <w:b/>
        </w:rPr>
        <w:t xml:space="preserve">Commencement Date:</w:t>
      </w:r>
      <w:r>
        <w:t xml:space="preserve"> </w:t>
      </w:r>
      <w:r>
        <w:t xml:space="preserve">The</w:t>
      </w:r>
      <w:r>
        <w:t xml:space="preserve"> </w:t>
      </w:r>
      <w:r>
        <w:t xml:space="preserve">Computer Engineer</w:t>
      </w:r>
      <w:r>
        <w:t xml:space="preserve"> </w:t>
      </w:r>
      <w:r>
        <w:t xml:space="preserve">personnel shall report for duty no later than 1 August 2025 at the buyer's premises in</w:t>
      </w:r>
      <w:r>
        <w:t xml:space="preserve"> </w:t>
      </w:r>
      <w:r>
        <w:t xml:space="preserve">United Arab Emirates Abu Dhabi</w:t>
      </w:r>
      <w:r>
        <w:t xml:space="preserve">, Al Reem Island, Corniche Road.</w:t>
      </w:r>
    </w:p>
    <w:p>
      <w:pPr>
        <w:numPr>
          <w:ilvl w:val="0"/>
          <w:numId w:val="1001"/>
        </w:numPr>
        <w:pStyle w:val="Compact"/>
      </w:pPr>
      <w:r>
        <w:rPr>
          <w:bCs/>
          <w:b/>
        </w:rPr>
        <w:t xml:space="preserve">Contract Duration:</w:t>
      </w:r>
      <w:r>
        <w:t xml:space="preserve"> </w:t>
      </w:r>
      <w:r>
        <w:t xml:space="preserve">Twelve (12) months from the commencement date, subject to mutual renewal upon satisfactory performance review.</w:t>
      </w:r>
    </w:p>
    <w:p>
      <w:pPr>
        <w:numPr>
          <w:ilvl w:val="0"/>
          <w:numId w:val="1001"/>
        </w:numPr>
        <w:pStyle w:val="Compact"/>
      </w:pPr>
      <w:r>
        <w:rPr>
          <w:bCs/>
          <w:b/>
        </w:rPr>
        <w:t xml:space="preserve">Working Hours:</w:t>
      </w:r>
      <w:r>
        <w:t xml:space="preserve"> </w:t>
      </w:r>
      <w:r>
        <w:t xml:space="preserve">Sunday through Thursday, 08:00 to 17:00 UAE Standard Time (GST, UTC+4), with a one-hour lunch break. After-hours support shall be governed by the retainer terms in Item 04.</w:t>
      </w:r>
    </w:p>
    <w:p>
      <w:pPr>
        <w:numPr>
          <w:ilvl w:val="0"/>
          <w:numId w:val="1001"/>
        </w:numPr>
        <w:pStyle w:val="Compact"/>
      </w:pPr>
      <w:r>
        <w:rPr>
          <w:bCs/>
          <w:b/>
        </w:rPr>
        <w:t xml:space="preserve">Performance KPIs:</w:t>
      </w:r>
      <w:r>
        <w:t xml:space="preserve"> </w:t>
      </w:r>
      <w:r>
        <w:t xml:space="preserve">The</w:t>
      </w:r>
      <w:r>
        <w:t xml:space="preserve"> </w:t>
      </w:r>
      <w:r>
        <w:t xml:space="preserve">Computer Engineer</w:t>
      </w:r>
      <w:r>
        <w:t xml:space="preserve"> </w:t>
      </w:r>
      <w:r>
        <w:t xml:space="preserve">shall maintain a minimum 99.5% system uptime, respond to critical incidents within 30 minutes, and submit monthly performance reports to the buyer's IT Director.</w:t>
      </w:r>
    </w:p>
    <w:p>
      <w:pPr>
        <w:numPr>
          <w:ilvl w:val="0"/>
          <w:numId w:val="1001"/>
        </w:numPr>
        <w:pStyle w:val="Compact"/>
      </w:pPr>
      <w:r>
        <w:rPr>
          <w:bCs/>
          <w:b/>
        </w:rPr>
        <w:t xml:space="preserve">Compliance:</w:t>
      </w:r>
      <w:r>
        <w:t xml:space="preserve"> </w:t>
      </w:r>
      <w:r>
        <w:t xml:space="preserve">All services shall be performed in strict accordance with the UAE Federal Decree-Law No. 46 of 2021 on the Protection of Personal Data, the Abu Dhabi Information Security Strategy, and all applicable regulations of the Telecommunications and Digital Government Regulatory Authority (TDRA).</w:t>
      </w:r>
    </w:p>
    <w:bookmarkEnd w:id="25"/>
    <w:bookmarkStart w:id="26" w:name="payment-terms"/>
    <w:p>
      <w:pPr>
        <w:pStyle w:val="Heading2"/>
      </w:pPr>
      <w:r>
        <w:t xml:space="preserve">6. Payment Terms</w:t>
      </w:r>
    </w:p>
    <w:p>
      <w:pPr>
        <w:numPr>
          <w:ilvl w:val="0"/>
          <w:numId w:val="1002"/>
        </w:numPr>
        <w:pStyle w:val="Compact"/>
      </w:pPr>
      <w:r>
        <w:t xml:space="preserve">Payment shall be made in monthly installments via bank transfer to the supplier's designated account in the United Arab Emirates.</w:t>
      </w:r>
    </w:p>
    <w:p>
      <w:pPr>
        <w:numPr>
          <w:ilvl w:val="0"/>
          <w:numId w:val="1002"/>
        </w:numPr>
        <w:pStyle w:val="Compact"/>
      </w:pPr>
      <w:r>
        <w:t xml:space="preserve">Each monthly invoice shall be due within thirty (30) calendar days from the date of receipt of a valid tax invoice.</w:t>
      </w:r>
    </w:p>
    <w:p>
      <w:pPr>
        <w:numPr>
          <w:ilvl w:val="0"/>
          <w:numId w:val="1002"/>
        </w:numPr>
        <w:pStyle w:val="Compact"/>
      </w:pPr>
      <w:r>
        <w:t xml:space="preserve">A 2% late payment penalty shall apply to any overdue balance, calculated on a per-diem basis.</w:t>
      </w:r>
    </w:p>
    <w:p>
      <w:pPr>
        <w:numPr>
          <w:ilvl w:val="0"/>
          <w:numId w:val="1002"/>
        </w:numPr>
        <w:pStyle w:val="Compact"/>
      </w:pPr>
      <w:r>
        <w:t xml:space="preserve">All amounts are denominated in United Arab Emirates Dirhams (AED) and are inclusive of all applicable local taxes unless otherwise stated.</w:t>
      </w:r>
    </w:p>
    <w:bookmarkEnd w:id="26"/>
    <w:bookmarkStart w:id="27" w:name="cancellation-and-termination"/>
    <w:p>
      <w:pPr>
        <w:pStyle w:val="Heading2"/>
      </w:pPr>
      <w:r>
        <w:t xml:space="preserve">7. Cancellation and Termination</w:t>
      </w:r>
    </w:p>
    <w:p>
      <w:pPr>
        <w:pStyle w:val="FirstParagraph"/>
      </w:pPr>
      <w:r>
        <w:t xml:space="preserve">Either party may terminate this</w:t>
      </w:r>
      <w:r>
        <w:t xml:space="preserve"> </w:t>
      </w:r>
      <w:r>
        <w:t xml:space="preserve">Purchase Order</w:t>
      </w:r>
      <w:r>
        <w:t xml:space="preserve"> </w:t>
      </w:r>
      <w:r>
        <w:t xml:space="preserve">with a written notice of sixty (60) days. In the event of material breach by the</w:t>
      </w:r>
      <w:r>
        <w:t xml:space="preserve"> </w:t>
      </w:r>
      <w:r>
        <w:t xml:space="preserve">Computer Engineer</w:t>
      </w:r>
      <w:r>
        <w:t xml:space="preserve"> </w:t>
      </w:r>
      <w:r>
        <w:t xml:space="preserve">or the supplier, the buyer reserves the right to terminate immediately upon written notice. Upon termination, the supplier shall ensure a smooth knowledge transfer and handover of all system documentation, access credentials, and project files to the buyer within fourteen (14) days.</w:t>
      </w:r>
    </w:p>
    <w:bookmarkEnd w:id="27"/>
    <w:bookmarkStart w:id="28" w:name="governing-law-and-dispute-resolution"/>
    <w:p>
      <w:pPr>
        <w:pStyle w:val="Heading2"/>
      </w:pPr>
      <w:r>
        <w:t xml:space="preserve">8. Governing Law and Dispute Resolution</w:t>
      </w:r>
    </w:p>
    <w:p>
      <w:pPr>
        <w:pStyle w:val="FirstParagraph"/>
      </w:pPr>
      <w:r>
        <w:t xml:space="preserve">This</w:t>
      </w:r>
      <w:r>
        <w:t xml:space="preserve"> </w:t>
      </w:r>
      <w:r>
        <w:t xml:space="preserve">Purchase Order</w:t>
      </w:r>
      <w:r>
        <w:t xml:space="preserve"> </w:t>
      </w:r>
      <w:r>
        <w:t xml:space="preserve">shall be governed by and construed in accordance with the laws of the</w:t>
      </w:r>
      <w:r>
        <w:t xml:space="preserve"> </w:t>
      </w:r>
      <w:r>
        <w:t xml:space="preserve">United Arab Emirates</w:t>
      </w:r>
      <w:r>
        <w:t xml:space="preserve">, specifically the federal civil and commercial codes applicable in the Emirate of Abu Dhabi. Any disputes arising from or in connection with this</w:t>
      </w:r>
      <w:r>
        <w:t xml:space="preserve"> </w:t>
      </w:r>
      <w:r>
        <w:t xml:space="preserve">Purchase Order</w:t>
      </w:r>
      <w:r>
        <w:t xml:space="preserve"> </w:t>
      </w:r>
      <w:r>
        <w:t xml:space="preserve">shall be resolved through the Abu Dhabi Global Market (ADGM) Courts or, at the buyer's election, through arbitration administered by the Abu Dhabi Commercial Conciliation and Arbitration Centre (ADCCAC).</w:t>
      </w:r>
    </w:p>
    <w:bookmarkEnd w:id="28"/>
    <w:bookmarkStart w:id="29" w:name="acceptance-and-authorization"/>
    <w:p>
      <w:pPr>
        <w:pStyle w:val="Heading2"/>
      </w:pPr>
      <w:r>
        <w:t xml:space="preserve">9.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w:t>
      </w:r>
      <w:r>
        <w:t xml:space="preserve"> </w:t>
      </w:r>
      <w:r>
        <w:t xml:space="preserve">Computer Engineer</w:t>
      </w:r>
      <w:r>
        <w:t xml:space="preserve"> </w:t>
      </w:r>
      <w:r>
        <w:t xml:space="preserve">services in</w:t>
      </w:r>
      <w:r>
        <w:t xml:space="preserve"> </w:t>
      </w:r>
      <w:r>
        <w:t xml:space="preserve">United Arab Emirates Abu Dhabi</w:t>
      </w:r>
      <w:r>
        <w:t xml:space="preserve">. This document constitutes a binding procurement agreement upon execution by both authorized signatories.</w:t>
      </w:r>
    </w:p>
    <w:bookmarkEnd w:id="29"/>
    <w:p>
      <w:pPr>
        <w:pStyle w:val="BodyText"/>
      </w:pPr>
      <w:r>
        <w:rPr>
          <w:bCs/>
          <w:b/>
        </w:rPr>
        <w:t xml:space="preserve">For and on behalf of the Buyer:</w:t>
      </w:r>
      <w:r>
        <w:br/>
      </w:r>
      <w:r>
        <w:t xml:space="preserve">Al Noor Technology Solutions LLC</w:t>
      </w:r>
      <w:r>
        <w:br/>
      </w:r>
      <w:r>
        <w:t xml:space="preserve">Name: Mr. Khalid Al Mansoori</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Gulf Digital Talent Partners FZ-LLC</w:t>
      </w:r>
      <w:r>
        <w:br/>
      </w:r>
      <w:r>
        <w:t xml:space="preserve">Name: Ms. Fatima Al Zahra</w:t>
      </w:r>
      <w:r>
        <w:br/>
      </w:r>
      <w:r>
        <w:t xml:space="preserve">Title: Account Director</w:t>
      </w:r>
      <w:r>
        <w:br/>
      </w:r>
      <w:r>
        <w:t xml:space="preserve">Signature: _________________________</w:t>
      </w:r>
      <w:r>
        <w:br/>
      </w:r>
      <w:r>
        <w:t xml:space="preserve">Date: _________________________</w:t>
      </w:r>
    </w:p>
    <w:p>
      <w:pPr>
        <w:pStyle w:val="BodyText"/>
      </w:pPr>
      <w:r>
        <w:t xml:space="preserve">This Purchase Order (PO-ADH-2025-04782) is issued for the procurement of Computer Engineer professional services in United Arab Emirates Abu Dhabi. This document is confidential and intended solely for the named parties. Unauthorized reproduction or distribution is strictly prohibited. © 2025 Al Noor Technology Solutions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 United Arab Emirates Abu Dhabi</dc:title>
  <dc:creator/>
  <dc:language>en</dc:language>
  <cp:keywords/>
  <dcterms:created xsi:type="dcterms:W3CDTF">2026-10-10T09:01:18Z</dcterms:created>
  <dcterms:modified xsi:type="dcterms:W3CDTF">2026-10-10T09:01:18Z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