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in Canada Toronto, Ontario</w:t>
      </w:r>
    </w:p>
    <w:p>
      <w:pPr>
        <w:pStyle w:val="BodyText"/>
      </w:pPr>
      <w:r>
        <w:t xml:space="preserve">PO No.: TOR-CD-2025-04872</w:t>
      </w:r>
    </w:p>
    <w:bookmarkEnd w:id="20"/>
    <w:bookmarkStart w:id="21" w:name="buyer-requisitioning-department"/>
    <w:p>
      <w:pPr>
        <w:pStyle w:val="Heading3"/>
      </w:pPr>
      <w:r>
        <w:t xml:space="preserve">Buyer / Requisitioning Department</w:t>
      </w:r>
    </w:p>
    <w:p>
      <w:pPr>
        <w:pStyle w:val="FirstParagraph"/>
      </w:pPr>
      <w:r>
        <w:rPr>
          <w:bCs/>
          <w:b/>
        </w:rPr>
        <w:t xml:space="preserve">Organization:</w:t>
      </w:r>
      <w:r>
        <w:t xml:space="preserve"> </w:t>
      </w:r>
      <w:r>
        <w:t xml:space="preserve">Toronto Metropolitan Learning Institute</w:t>
      </w:r>
    </w:p>
    <w:p>
      <w:pPr>
        <w:pStyle w:val="BodyText"/>
      </w:pPr>
      <w:r>
        <w:rPr>
          <w:bCs/>
          <w:b/>
        </w:rPr>
        <w:t xml:space="preserve">Address:</w:t>
      </w:r>
      <w:r>
        <w:t xml:space="preserve"> </w:t>
      </w:r>
      <w:r>
        <w:t xml:space="preserve">1200 University Avenue, Suite 450, Canada Toronto, ON M5G 1H1</w:t>
      </w:r>
    </w:p>
    <w:p>
      <w:pPr>
        <w:pStyle w:val="BodyText"/>
      </w:pPr>
      <w:r>
        <w:rPr>
          <w:bCs/>
          <w:b/>
        </w:rPr>
        <w:t xml:space="preserve">Contact:</w:t>
      </w:r>
      <w:r>
        <w:t xml:space="preserve"> </w:t>
      </w:r>
      <w:r>
        <w:t xml:space="preserve">Procurement &amp; Vendor Management Office</w:t>
      </w:r>
    </w:p>
    <w:p>
      <w:pPr>
        <w:pStyle w:val="BodyText"/>
      </w:pPr>
      <w:r>
        <w:rPr>
          <w:bCs/>
          <w:b/>
        </w:rPr>
        <w:t xml:space="preserve">Phone:</w:t>
      </w:r>
      <w:r>
        <w:t xml:space="preserve"> </w:t>
      </w:r>
      <w:r>
        <w:t xml:space="preserve">(416) 555-0192</w:t>
      </w:r>
    </w:p>
    <w:p>
      <w:pPr>
        <w:pStyle w:val="BodyText"/>
      </w:pPr>
      <w:r>
        <w:rPr>
          <w:bCs/>
          <w:b/>
        </w:rPr>
        <w:t xml:space="preserve">Email:</w:t>
      </w:r>
      <w:r>
        <w:t xml:space="preserve"> </w:t>
      </w:r>
      <w:r>
        <w:t xml:space="preserve">procurement@tmlt.ca</w:t>
      </w:r>
    </w:p>
    <w:p>
      <w:pPr>
        <w:pStyle w:val="BodyText"/>
      </w:pPr>
      <w:r>
        <w:rPr>
          <w:bCs/>
          <w:b/>
        </w:rPr>
        <w:t xml:space="preserve">Requisitioner:</w:t>
      </w:r>
      <w:r>
        <w:t xml:space="preserve"> </w:t>
      </w:r>
      <w:r>
        <w:t xml:space="preserve">Dr. Margaret Chen, Director of Academic Programs</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Northbridge Curriculum Solutions Inc.</w:t>
      </w:r>
    </w:p>
    <w:p>
      <w:pPr>
        <w:pStyle w:val="BodyText"/>
      </w:pPr>
      <w:r>
        <w:rPr>
          <w:bCs/>
          <w:b/>
        </w:rPr>
        <w:t xml:space="preserve">Address:</w:t>
      </w:r>
      <w:r>
        <w:t xml:space="preserve"> </w:t>
      </w:r>
      <w:r>
        <w:t xml:space="preserve">88 King Street West, Floor 12, Canada Toronto, ON M5X 1B9</w:t>
      </w:r>
    </w:p>
    <w:p>
      <w:pPr>
        <w:pStyle w:val="BodyText"/>
      </w:pPr>
      <w:r>
        <w:rPr>
          <w:bCs/>
          <w:b/>
        </w:rPr>
        <w:t xml:space="preserve">Contact:</w:t>
      </w:r>
      <w:r>
        <w:t xml:space="preserve"> </w:t>
      </w:r>
      <w:r>
        <w:t xml:space="preserve">Mr. David Okafor, Senior Curriculum Developer</w:t>
      </w:r>
    </w:p>
    <w:p>
      <w:pPr>
        <w:pStyle w:val="BodyText"/>
      </w:pPr>
      <w:r>
        <w:rPr>
          <w:bCs/>
          <w:b/>
        </w:rPr>
        <w:t xml:space="preserve">Phone:</w:t>
      </w:r>
      <w:r>
        <w:t xml:space="preserve"> </w:t>
      </w:r>
      <w:r>
        <w:t xml:space="preserve">(416) 555-0347</w:t>
      </w:r>
    </w:p>
    <w:p>
      <w:pPr>
        <w:pStyle w:val="BodyText"/>
      </w:pPr>
      <w:r>
        <w:rPr>
          <w:bCs/>
          <w:b/>
        </w:rPr>
        <w:t xml:space="preserve">Email:</w:t>
      </w:r>
      <w:r>
        <w:t xml:space="preserve"> </w:t>
      </w:r>
      <w:r>
        <w:t xml:space="preserve">d.okafor@northbridgecurriculum.ca</w:t>
      </w:r>
    </w:p>
    <w:p>
      <w:pPr>
        <w:pStyle w:val="BodyText"/>
      </w:pPr>
      <w:r>
        <w:rPr>
          <w:bCs/>
          <w:b/>
        </w:rPr>
        <w:t xml:space="preserve">HST Number:</w:t>
      </w:r>
      <w:r>
        <w:t xml:space="preserve"> </w:t>
      </w:r>
      <w:r>
        <w:t xml:space="preserve">123456789RT0001</w:t>
      </w:r>
    </w:p>
    <w:bookmarkEnd w:id="22"/>
    <w:bookmarkStart w:id="23"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12, 2025</w:t>
            </w:r>
          </w:p>
        </w:tc>
        <w:tc>
          <w:tcPr/>
          <w:p>
            <w:pPr>
              <w:pStyle w:val="Compact"/>
              <w:jc w:val="left"/>
            </w:pPr>
            <w:r>
              <w:rPr>
                <w:bCs/>
                <w:b/>
              </w:rPr>
              <w:t xml:space="preserve">Required Delivery Date:</w:t>
            </w:r>
          </w:p>
        </w:tc>
        <w:tc>
          <w:tcPr/>
          <w:p>
            <w:pPr>
              <w:pStyle w:val="Compact"/>
              <w:jc w:val="left"/>
            </w:pPr>
            <w:r>
              <w:t xml:space="preserve">September 30,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Shipping/Delivery Location:</w:t>
            </w:r>
          </w:p>
        </w:tc>
        <w:tc>
          <w:tcPr/>
          <w:p>
            <w:pPr>
              <w:pStyle w:val="Compact"/>
              <w:jc w:val="left"/>
            </w:pPr>
            <w:r>
              <w:t xml:space="preserve">Toronto Metropolitan Learning Institute, Canada Toronto</w:t>
            </w:r>
          </w:p>
        </w:tc>
      </w:tr>
      <w:tr>
        <w:tc>
          <w:tcPr/>
          <w:p>
            <w:pPr>
              <w:pStyle w:val="Compact"/>
              <w:jc w:val="left"/>
            </w:pPr>
            <w:r>
              <w:rPr>
                <w:bCs/>
                <w:b/>
              </w:rPr>
              <w:t xml:space="preserve">Procurement Method:</w:t>
            </w:r>
          </w:p>
        </w:tc>
        <w:tc>
          <w:tcPr/>
          <w:p>
            <w:pPr>
              <w:pStyle w:val="Compact"/>
              <w:jc w:val="left"/>
            </w:pPr>
            <w:r>
              <w:t xml:space="preserve">Competitive Bidding (RFP TOR-2025-114)</w:t>
            </w:r>
          </w:p>
        </w:tc>
        <w:tc>
          <w:tcPr/>
          <w:p>
            <w:pPr>
              <w:pStyle w:val="Compact"/>
              <w:jc w:val="left"/>
            </w:pPr>
            <w:r>
              <w:rPr>
                <w:bCs/>
                <w:b/>
              </w:rPr>
              <w:t xml:space="preserve">Contract Reference:</w:t>
            </w:r>
          </w:p>
        </w:tc>
        <w:tc>
          <w:tcPr/>
          <w:p>
            <w:pPr>
              <w:pStyle w:val="Compact"/>
              <w:jc w:val="left"/>
            </w:pPr>
            <w:r>
              <w:t xml:space="preserve">SVC-CD-2025-0091</w:t>
            </w:r>
          </w:p>
        </w:tc>
      </w:tr>
    </w:tbl>
    <w:bookmarkEnd w:id="23"/>
    <w:bookmarkStart w:id="24" w:name="X7be7f6b5f7b0e2fcf46ebd3c90b7fd09da36920"/>
    <w:p>
      <w:pPr>
        <w:pStyle w:val="Heading2"/>
      </w:pPr>
      <w:r>
        <w:t xml:space="preserve">2. Scope of Services – Curriculum Developer Engagement</w:t>
      </w:r>
    </w:p>
    <w:p>
      <w:pPr>
        <w:pStyle w:val="FirstParagraph"/>
      </w:pPr>
      <w:r>
        <w:t xml:space="preserve">This Purchase Order authorizes the procurement of professional services from a qualified</w:t>
      </w:r>
      <w:r>
        <w:t xml:space="preserve"> </w:t>
      </w:r>
      <w:r>
        <w:t xml:space="preserve">Curriculum Developer</w:t>
      </w:r>
      <w:r>
        <w:t xml:space="preserve"> </w:t>
      </w:r>
      <w:r>
        <w:t xml:space="preserve">to design, develop, and deliver a comprehensive K-12 STEM curriculum framework for the Toronto Metropolitan Learning Institute. The</w:t>
      </w:r>
      <w:r>
        <w:t xml:space="preserve"> </w:t>
      </w:r>
      <w:r>
        <w:t xml:space="preserve">Curriculum Developer</w:t>
      </w:r>
      <w:r>
        <w:t xml:space="preserve"> </w:t>
      </w:r>
      <w:r>
        <w:t xml:space="preserve">shall operate in full compliance with the Ontario Ministry of Education curriculum standards and all applicable regulations governing educational content within Canada Toronto and the broader Province of Ontario. The engagement encompasses needs assessment, instructional design, content authoring, pedagogical alignment, assessment development, and professional development workshops for faculty members based in Canada Toronto.</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1</w:t>
            </w:r>
          </w:p>
        </w:tc>
        <w:tc>
          <w:tcPr/>
          <w:p>
            <w:pPr>
              <w:pStyle w:val="Compact"/>
              <w:jc w:val="left"/>
            </w:pPr>
            <w:r>
              <w:t xml:space="preserve">Needs Assessment &amp; Stakeholder Consultation – Curriculum Developer to conduct a full diagnostic review of existing K-12 STEM programs across all Toronto campus locations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Curriculum Framework Design – Development of a 12-year STEM curriculum architecture aligned with Ontario Learning Standards and Canada Toronto district requirements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Content Authoring &amp; Instructional Materials – Creation of 144 lesson plans, 12 unit guides, and 6 assessment banks per grade level (Grades 1–12)</w:t>
            </w:r>
          </w:p>
        </w:tc>
        <w:tc>
          <w:tcPr/>
          <w:p>
            <w:pPr>
              <w:pStyle w:val="Compact"/>
              <w:jc w:val="left"/>
            </w:pPr>
            <w:r>
              <w:t xml:space="preserve">12</w:t>
            </w:r>
          </w:p>
        </w:tc>
        <w:tc>
          <w:tcPr/>
          <w:p>
            <w:pPr>
              <w:pStyle w:val="Compact"/>
              <w:jc w:val="left"/>
            </w:pPr>
            <w:r>
              <w:t xml:space="preserve">$6,750.00</w:t>
            </w:r>
          </w:p>
        </w:tc>
        <w:tc>
          <w:tcPr/>
          <w:p>
            <w:pPr>
              <w:pStyle w:val="Compact"/>
              <w:jc w:val="left"/>
            </w:pPr>
            <w:r>
              <w:t xml:space="preserve">$81,000.00</w:t>
            </w:r>
          </w:p>
        </w:tc>
      </w:tr>
      <w:tr>
        <w:tc>
          <w:tcPr/>
          <w:p>
            <w:pPr>
              <w:pStyle w:val="Compact"/>
              <w:jc w:val="left"/>
            </w:pPr>
            <w:r>
              <w:t xml:space="preserve">4</w:t>
            </w:r>
          </w:p>
        </w:tc>
        <w:tc>
          <w:tcPr/>
          <w:p>
            <w:pPr>
              <w:pStyle w:val="Compact"/>
              <w:jc w:val="left"/>
            </w:pPr>
            <w:r>
              <w:t xml:space="preserve">Digital Learning Platform Integration – Curriculum Developer to ensure all materials are compatible with the institute's LMS and accessible per WCAG 2.1 AA standards</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5</w:t>
            </w:r>
          </w:p>
        </w:tc>
        <w:tc>
          <w:tcPr/>
          <w:p>
            <w:pPr>
              <w:pStyle w:val="Compact"/>
              <w:jc w:val="left"/>
            </w:pPr>
            <w:r>
              <w:t xml:space="preserve">Faculty Professional Development Workshops – 8 half-day training sessions delivered in Canada Toronto for 200+ teaching staff</w:t>
            </w:r>
          </w:p>
        </w:tc>
        <w:tc>
          <w:tcPr/>
          <w:p>
            <w:pPr>
              <w:pStyle w:val="Compact"/>
              <w:jc w:val="left"/>
            </w:pPr>
            <w:r>
              <w:t xml:space="preserve">8</w:t>
            </w:r>
          </w:p>
        </w:tc>
        <w:tc>
          <w:tcPr/>
          <w:p>
            <w:pPr>
              <w:pStyle w:val="Compact"/>
              <w:jc w:val="left"/>
            </w:pPr>
            <w:r>
              <w:t xml:space="preserve">$3,400.00</w:t>
            </w:r>
          </w:p>
        </w:tc>
        <w:tc>
          <w:tcPr/>
          <w:p>
            <w:pPr>
              <w:pStyle w:val="Compact"/>
              <w:jc w:val="left"/>
            </w:pPr>
            <w:r>
              <w:t xml:space="preserve">$27,200.00</w:t>
            </w:r>
          </w:p>
        </w:tc>
      </w:tr>
      <w:tr>
        <w:tc>
          <w:tcPr/>
          <w:p>
            <w:pPr>
              <w:pStyle w:val="Compact"/>
              <w:jc w:val="left"/>
            </w:pPr>
            <w:r>
              <w:t xml:space="preserve">6</w:t>
            </w:r>
          </w:p>
        </w:tc>
        <w:tc>
          <w:tcPr/>
          <w:p>
            <w:pPr>
              <w:pStyle w:val="Compact"/>
              <w:jc w:val="left"/>
            </w:pPr>
            <w:r>
              <w:t xml:space="preserve">Quality Assurance &amp; Peer Review – Independent review of all curriculum deliverables by a panel of 3 Ontario-certified educators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7</w:t>
            </w:r>
          </w:p>
        </w:tc>
        <w:tc>
          <w:tcPr/>
          <w:p>
            <w:pPr>
              <w:pStyle w:val="Compact"/>
              <w:jc w:val="left"/>
            </w:pPr>
            <w:r>
              <w:t xml:space="preserve">Ongoing Support &amp; Revision (12-month post-delivery) – Curriculum Developer available for revisions, updates, and technical support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Subtotal (CAD):</w:t>
            </w:r>
          </w:p>
        </w:tc>
        <w:tc>
          <w:tcPr/>
          <w:p>
            <w:pPr>
              <w:pStyle w:val="Compact"/>
              <w:jc w:val="left"/>
            </w:pPr>
            <w:r>
              <w:t xml:space="preserve">$205,700.00</w:t>
            </w:r>
          </w:p>
        </w:tc>
      </w:tr>
      <w:tr>
        <w:tc>
          <w:tcPr>
            <w:gridSpan w:val="4"/>
          </w:tcPr>
          <w:p>
            <w:pPr>
              <w:pStyle w:val="Compact"/>
              <w:jc w:val="right"/>
            </w:pPr>
            <w:r>
              <w:t xml:space="preserve">HST (13% – Ontario, Canada):</w:t>
            </w:r>
          </w:p>
        </w:tc>
        <w:tc>
          <w:tcPr/>
          <w:p>
            <w:pPr>
              <w:pStyle w:val="Compact"/>
              <w:jc w:val="left"/>
            </w:pPr>
            <w:r>
              <w:t xml:space="preserve">$26,741.00</w:t>
            </w:r>
          </w:p>
        </w:tc>
      </w:tr>
      <w:tr>
        <w:tc>
          <w:tcPr>
            <w:gridSpan w:val="4"/>
          </w:tcPr>
          <w:p>
            <w:pPr>
              <w:pStyle w:val="Compact"/>
              <w:jc w:val="right"/>
            </w:pPr>
            <w:r>
              <w:t xml:space="preserve">TOTAL AMOUNT DUE (CAD):</w:t>
            </w:r>
          </w:p>
        </w:tc>
        <w:tc>
          <w:tcPr/>
          <w:p>
            <w:pPr>
              <w:pStyle w:val="Compact"/>
              <w:jc w:val="left"/>
            </w:pPr>
            <w:r>
              <w:t xml:space="preserve">$232,441.00</w:t>
            </w:r>
          </w:p>
        </w:tc>
      </w:tr>
    </w:tbl>
    <w:bookmarkEnd w:id="25"/>
    <w:bookmarkStart w:id="26"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Payment Trigger</w:t>
            </w:r>
          </w:p>
        </w:tc>
      </w:tr>
      <w:tr>
        <w:tc>
          <w:tcPr/>
          <w:p>
            <w:pPr>
              <w:pStyle w:val="Compact"/>
              <w:jc w:val="left"/>
            </w:pPr>
            <w:r>
              <w:t xml:space="preserve">Milestone 1</w:t>
            </w:r>
          </w:p>
        </w:tc>
        <w:tc>
          <w:tcPr/>
          <w:p>
            <w:pPr>
              <w:pStyle w:val="Compact"/>
              <w:jc w:val="left"/>
            </w:pPr>
            <w:r>
              <w:t xml:space="preserve">Completed Needs Assessment Report</w:t>
            </w:r>
          </w:p>
        </w:tc>
        <w:tc>
          <w:tcPr/>
          <w:p>
            <w:pPr>
              <w:pStyle w:val="Compact"/>
              <w:jc w:val="left"/>
            </w:pPr>
            <w:r>
              <w:t xml:space="preserve">July 15, 2025</w:t>
            </w:r>
          </w:p>
        </w:tc>
        <w:tc>
          <w:tcPr/>
          <w:p>
            <w:pPr>
              <w:pStyle w:val="Compact"/>
              <w:jc w:val="left"/>
            </w:pPr>
            <w:r>
              <w:t xml:space="preserve">20% upon acceptance</w:t>
            </w:r>
          </w:p>
        </w:tc>
      </w:tr>
      <w:tr>
        <w:tc>
          <w:tcPr/>
          <w:p>
            <w:pPr>
              <w:pStyle w:val="Compact"/>
              <w:jc w:val="left"/>
            </w:pPr>
            <w:r>
              <w:t xml:space="preserve">Milestone 2</w:t>
            </w:r>
          </w:p>
        </w:tc>
        <w:tc>
          <w:tcPr/>
          <w:p>
            <w:pPr>
              <w:pStyle w:val="Compact"/>
              <w:jc w:val="left"/>
            </w:pPr>
            <w:r>
              <w:t xml:space="preserve">Approved Curriculum Framework Document</w:t>
            </w:r>
          </w:p>
        </w:tc>
        <w:tc>
          <w:tcPr/>
          <w:p>
            <w:pPr>
              <w:pStyle w:val="Compact"/>
              <w:jc w:val="left"/>
            </w:pPr>
            <w:r>
              <w:t xml:space="preserve">August 15, 2025</w:t>
            </w:r>
          </w:p>
        </w:tc>
        <w:tc>
          <w:tcPr/>
          <w:p>
            <w:pPr>
              <w:pStyle w:val="Compact"/>
              <w:jc w:val="left"/>
            </w:pPr>
            <w:r>
              <w:t xml:space="preserve">25% upon acceptance</w:t>
            </w:r>
          </w:p>
        </w:tc>
      </w:tr>
      <w:tr>
        <w:tc>
          <w:tcPr/>
          <w:p>
            <w:pPr>
              <w:pStyle w:val="Compact"/>
              <w:jc w:val="left"/>
            </w:pPr>
            <w:r>
              <w:t xml:space="preserve">Milestone 3</w:t>
            </w:r>
          </w:p>
        </w:tc>
        <w:tc>
          <w:tcPr/>
          <w:p>
            <w:pPr>
              <w:pStyle w:val="Compact"/>
              <w:jc w:val="left"/>
            </w:pPr>
            <w:r>
              <w:t xml:space="preserve">All Lesson Plans, Unit Guides &amp; Assessments</w:t>
            </w:r>
          </w:p>
        </w:tc>
        <w:tc>
          <w:tcPr/>
          <w:p>
            <w:pPr>
              <w:pStyle w:val="Compact"/>
              <w:jc w:val="left"/>
            </w:pPr>
            <w:r>
              <w:t xml:space="preserve">September 15, 2025</w:t>
            </w:r>
          </w:p>
        </w:tc>
        <w:tc>
          <w:tcPr/>
          <w:p>
            <w:pPr>
              <w:pStyle w:val="Compact"/>
              <w:jc w:val="left"/>
            </w:pPr>
            <w:r>
              <w:t xml:space="preserve">35% upon acceptance</w:t>
            </w:r>
          </w:p>
        </w:tc>
      </w:tr>
      <w:tr>
        <w:tc>
          <w:tcPr/>
          <w:p>
            <w:pPr>
              <w:pStyle w:val="Compact"/>
              <w:jc w:val="left"/>
            </w:pPr>
            <w:r>
              <w:t xml:space="preserve">Milestone 4</w:t>
            </w:r>
          </w:p>
        </w:tc>
        <w:tc>
          <w:tcPr/>
          <w:p>
            <w:pPr>
              <w:pStyle w:val="Compact"/>
              <w:jc w:val="left"/>
            </w:pPr>
            <w:r>
              <w:t xml:space="preserve">Completed PD Workshops &amp; Final QA Report</w:t>
            </w:r>
          </w:p>
        </w:tc>
        <w:tc>
          <w:tcPr/>
          <w:p>
            <w:pPr>
              <w:pStyle w:val="Compact"/>
              <w:jc w:val="left"/>
            </w:pPr>
            <w:r>
              <w:t xml:space="preserve">September 30, 2025</w:t>
            </w:r>
          </w:p>
        </w:tc>
        <w:tc>
          <w:tcPr/>
          <w:p>
            <w:pPr>
              <w:pStyle w:val="Compact"/>
              <w:jc w:val="left"/>
            </w:pPr>
            <w:r>
              <w:t xml:space="preserve">20% upon acceptance</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the Province of Ontario and the federal laws of Canada applicable in Canada Toronto. Any disputes shall be resolved through arbitration in Toronto, Ontario, in accordance with the Arbitration Act (Ontario).</w:t>
      </w:r>
    </w:p>
    <w:p>
      <w:pPr>
        <w:numPr>
          <w:ilvl w:val="0"/>
          <w:numId w:val="1001"/>
        </w:numPr>
        <w:pStyle w:val="Compact"/>
      </w:pPr>
      <w:r>
        <w:rPr>
          <w:bCs/>
          <w:b/>
        </w:rPr>
        <w:t xml:space="preserve">Intellectual Property:</w:t>
      </w:r>
      <w:r>
        <w:t xml:space="preserve"> </w:t>
      </w:r>
      <w:r>
        <w:t xml:space="preserve">All curriculum materials, frameworks, lesson plans, and assessment instruments developed under this Purchase Order shall become the sole and exclusive property of the Toronto Metropolitan Learning Institute upon full payment. The Curriculum Developer retains no rights to reproduce, distribute, or license the deliverables without written consent.</w:t>
      </w:r>
    </w:p>
    <w:p>
      <w:pPr>
        <w:numPr>
          <w:ilvl w:val="0"/>
          <w:numId w:val="1001"/>
        </w:numPr>
        <w:pStyle w:val="Compact"/>
      </w:pPr>
      <w:r>
        <w:rPr>
          <w:bCs/>
          <w:b/>
        </w:rPr>
        <w:t xml:space="preserve">Confidentiality:</w:t>
      </w:r>
      <w:r>
        <w:t xml:space="preserve"> </w:t>
      </w:r>
      <w:r>
        <w:t xml:space="preserve">The Curriculum Developer agrees to maintain strict confidentiality regarding all student data, institutional strategies, and proprietary information encountered during the engagement in Canada Toronto, in compliance with the Personal Information Protection and Electronic Documents Act (PIPEDA) and Ontario's Freedom of Information and Protection of Privacy Act (FIPPA).</w:t>
      </w:r>
    </w:p>
    <w:p>
      <w:pPr>
        <w:numPr>
          <w:ilvl w:val="0"/>
          <w:numId w:val="1001"/>
        </w:numPr>
        <w:pStyle w:val="Compact"/>
      </w:pPr>
      <w:r>
        <w:rPr>
          <w:bCs/>
          <w:b/>
        </w:rPr>
        <w:t xml:space="preserve">Compliance:</w:t>
      </w:r>
      <w:r>
        <w:t xml:space="preserve"> </w:t>
      </w:r>
      <w:r>
        <w:t xml:space="preserve">The Curriculum Developer warrants that all deliverables shall comply with the Ontario Curriculum: Grades 1–8 and Ontario Curriculum: Grades 9–12 (2022 revision), the Education Act (Ontario), and all applicable Canada Toronto district board policies.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for convenience, the Buyer shall pay for all services rendered up to the termination date. In the event of termination for cause, the Vendor shall refund any prepayments for undelivered milestones.</w:t>
      </w:r>
    </w:p>
    <w:p>
      <w:pPr>
        <w:numPr>
          <w:ilvl w:val="0"/>
          <w:numId w:val="1001"/>
        </w:numPr>
        <w:pStyle w:val="Compact"/>
      </w:pPr>
      <w:r>
        <w:rPr>
          <w:bCs/>
          <w:b/>
        </w:rPr>
        <w:t xml:space="preserve">Insurance:</w:t>
      </w:r>
      <w:r>
        <w:t xml:space="preserve"> </w:t>
      </w:r>
      <w:r>
        <w:t xml:space="preserve">The Curriculum Developer shall maintain professional liability insurance of no less than $2,000,000 per occurrence and general liability insurance of no less than $5,000,000, with the Toronto Metropolitan Learning Institute named as an additional insured.</w:t>
      </w:r>
    </w:p>
    <w:p>
      <w:pPr>
        <w:numPr>
          <w:ilvl w:val="0"/>
          <w:numId w:val="1001"/>
        </w:numPr>
        <w:pStyle w:val="Compact"/>
      </w:pPr>
      <w:r>
        <w:rPr>
          <w:bCs/>
          <w:b/>
        </w:rPr>
        <w:t xml:space="preserve">Accessibility:</w:t>
      </w:r>
      <w:r>
        <w:t xml:space="preserve"> </w:t>
      </w:r>
      <w:r>
        <w:t xml:space="preserve">All curriculum materials shall meet the Accessibility for Ontarians with Disabilities Act (AODA) requirements and be fully accessible to students with diverse learning needs within the Canada Toronto school community.</w:t>
      </w:r>
    </w:p>
    <w:p>
      <w:pPr>
        <w:numPr>
          <w:ilvl w:val="0"/>
          <w:numId w:val="1001"/>
        </w:numPr>
        <w:pStyle w:val="Compact"/>
      </w:pPr>
      <w:r>
        <w:rPr>
          <w:bCs/>
          <w:b/>
        </w:rPr>
        <w:t xml:space="preserve">Anti-Corruption:</w:t>
      </w:r>
      <w:r>
        <w:t xml:space="preserve"> </w:t>
      </w:r>
      <w:r>
        <w:t xml:space="preserve">The Vendor certifies compliance with the Corruption of Foreign Public Officials Act (CFPOA) and all applicable Canadian anti-bribery and anti-corruption legislation.</w:t>
      </w:r>
    </w:p>
    <w:p>
      <w:pPr>
        <w:numPr>
          <w:ilvl w:val="0"/>
          <w:numId w:val="1001"/>
        </w:numPr>
        <w:pStyle w:val="Compact"/>
      </w:pPr>
      <w:r>
        <w:rPr>
          <w:bCs/>
          <w:b/>
        </w:rPr>
        <w:t xml:space="preserve">Payment Method:</w:t>
      </w:r>
      <w:r>
        <w:t xml:space="preserve"> </w:t>
      </w:r>
      <w:r>
        <w:t xml:space="preserve">All payments shall be made via electronic funds transfer (EFT) to the Vendor's designated Canadian bank account in Canada Toronto. Invoices must reference this Purchase Order number (TOR-CD-2025-04872).</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operations in Canada Toronto.</w:t>
      </w:r>
    </w:p>
    <w:bookmarkEnd w:id="27"/>
    <w:bookmarkStart w:id="28" w:name="authorization-and-signatures"/>
    <w:p>
      <w:pPr>
        <w:pStyle w:val="Heading2"/>
      </w:pPr>
      <w:r>
        <w:t xml:space="preserve">6. Authorization and Signatures</w:t>
      </w:r>
    </w:p>
    <w:p>
      <w:pPr>
        <w:pStyle w:val="FirstParagraph"/>
      </w:pPr>
      <w:r>
        <w:t xml:space="preserve">By signing below, the authorized representatives of both parties acknowledge and agree to all terms, conditions, and obligations set forth in this Purchase Order for the engagement of the Curriculum Developer in Canada Toronto.</w:t>
      </w:r>
    </w:p>
    <w:p>
      <w:pPr>
        <w:pStyle w:val="BodyText"/>
      </w:pPr>
      <w:r>
        <w:rPr>
          <w:bCs/>
          <w:b/>
        </w:rPr>
        <w:t xml:space="preserve">For: Toronto Metropolitan Learning Institute (Buyer)</w:t>
      </w:r>
    </w:p>
    <w:p>
      <w:pPr>
        <w:pStyle w:val="BodyText"/>
      </w:pPr>
      <w:r>
        <w:t xml:space="preserve">Name: Dr. Margaret Chen</w:t>
      </w:r>
    </w:p>
    <w:p>
      <w:pPr>
        <w:pStyle w:val="BodyText"/>
      </w:pPr>
      <w:r>
        <w:t xml:space="preserve">Title: Director of Academic Programs</w:t>
      </w:r>
    </w:p>
    <w:p>
      <w:pPr>
        <w:pStyle w:val="BodyText"/>
      </w:pPr>
      <w:r>
        <w:t xml:space="preserve">Date: ______________________</w:t>
      </w:r>
    </w:p>
    <w:p>
      <w:pPr>
        <w:pStyle w:val="BodyText"/>
      </w:pPr>
      <w:r>
        <w:rPr>
          <w:bCs/>
          <w:b/>
        </w:rPr>
        <w:t xml:space="preserve">For: Northbridge Curriculum Solutions Inc. (Vendor)</w:t>
      </w:r>
    </w:p>
    <w:p>
      <w:pPr>
        <w:pStyle w:val="BodyText"/>
      </w:pPr>
      <w:r>
        <w:t xml:space="preserve">Name: David Okafor</w:t>
      </w:r>
    </w:p>
    <w:p>
      <w:pPr>
        <w:pStyle w:val="BodyText"/>
      </w:pPr>
      <w:r>
        <w:t xml:space="preserve">Title: Senior Curriculum Developer / Managing Director</w:t>
      </w:r>
    </w:p>
    <w:p>
      <w:pPr>
        <w:pStyle w:val="BodyText"/>
      </w:pPr>
      <w:r>
        <w:t xml:space="preserve">Date: ______________________</w:t>
      </w:r>
    </w:p>
    <w:bookmarkEnd w:id="28"/>
    <w:p>
      <w:pPr>
        <w:pStyle w:val="BodyText"/>
      </w:pPr>
      <w:r>
        <w:t xml:space="preserve">This Purchase Order (TOR-CD-2025-04872) was issued by the Toronto Metropolitan Learning Institute, Canada Toronto, Ontario, Canada. This document is valid for 90 days from the date of issue. Unauthorized reproduction or distribution of this Purchase Order is prohibited. For inquiries, contact the Procurement &amp; Vendor Management Office at (416) 555-0192.</w:t>
      </w:r>
    </w:p>
    <w:p>
      <w:pPr>
        <w:pStyle w:val="BodyText"/>
      </w:pPr>
      <w:r>
        <w:t xml:space="preserve">Document Version: 1.0 | Generated: June 12,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Canada Toronto</dc:title>
  <dc:creator/>
  <dc:language>en</dc:language>
  <cp:keywords/>
  <dcterms:created xsi:type="dcterms:W3CDTF">2026-10-10T06:12:23Z</dcterms:created>
  <dcterms:modified xsi:type="dcterms:W3CDTF">2026-10-10T06:12:23Z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