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purchase-order"/>
    <w:p>
      <w:pPr>
        <w:pStyle w:val="Heading1"/>
      </w:pPr>
      <w:r>
        <w:t xml:space="preserve">PURCHASE ORDER</w:t>
      </w:r>
    </w:p>
    <w:p>
      <w:pPr>
        <w:pStyle w:val="FirstParagraph"/>
      </w:pPr>
      <w:r>
        <w:t xml:space="preserve">Institutional Educational Services Procurement Document</w:t>
      </w:r>
    </w:p>
    <w:p>
      <w:pPr>
        <w:pStyle w:val="BodyText"/>
      </w:pPr>
      <w:r>
        <w:t xml:space="preserve">PO No. CM-2025-04782</w:t>
      </w:r>
    </w:p>
    <w:p>
      <w:pPr>
        <w:pStyle w:val="BodyText"/>
      </w:pPr>
      <w:r>
        <w:t xml:space="preserve">Date of Issue: June 12, 2025</w:t>
      </w:r>
    </w:p>
    <w:p>
      <w:pPr>
        <w:pStyle w:val="BodyText"/>
      </w:pPr>
      <w:r>
        <w:t xml:space="preserve">Valid Until: September 12, 2025</w:t>
      </w:r>
    </w:p>
    <w:bookmarkEnd w:id="20"/>
    <w:bookmarkStart w:id="23" w:name="purchasing-entity"/>
    <w:p>
      <w:pPr>
        <w:pStyle w:val="Heading2"/>
      </w:pPr>
      <w:r>
        <w:t xml:space="preserve">1. Purchasing Entity</w:t>
      </w:r>
    </w:p>
    <w:bookmarkStart w:id="21" w:name="buyer-information"/>
    <w:p>
      <w:pPr>
        <w:pStyle w:val="Heading3"/>
      </w:pPr>
      <w:r>
        <w:t xml:space="preserve">Buyer Information</w:t>
      </w:r>
    </w:p>
    <w:p>
      <w:pPr>
        <w:pStyle w:val="FirstParagraph"/>
      </w:pPr>
      <w:r>
        <w:rPr>
          <w:bCs/>
          <w:b/>
        </w:rPr>
        <w:t xml:space="preserve">Organization:</w:t>
      </w:r>
      <w:r>
        <w:t xml:space="preserve"> </w:t>
      </w:r>
      <w:r>
        <w:t xml:space="preserve">Universidad de Antioquia – Office of Academic Planning</w:t>
      </w:r>
    </w:p>
    <w:p>
      <w:pPr>
        <w:pStyle w:val="BodyText"/>
      </w:pPr>
      <w:r>
        <w:rPr>
          <w:bCs/>
          <w:b/>
        </w:rPr>
        <w:t xml:space="preserve">Address:</w:t>
      </w:r>
      <w:r>
        <w:t xml:space="preserve"> </w:t>
      </w:r>
      <w:r>
        <w:t xml:space="preserve">Calle 70 No. 52-21, La Candelaria, Medellín, Antioquia, Colombia</w:t>
      </w:r>
    </w:p>
    <w:p>
      <w:pPr>
        <w:pStyle w:val="BodyText"/>
      </w:pPr>
      <w:r>
        <w:rPr>
          <w:bCs/>
          <w:b/>
        </w:rPr>
        <w:t xml:space="preserve">NIT:</w:t>
      </w:r>
      <w:r>
        <w:t xml:space="preserve"> </w:t>
      </w:r>
      <w:r>
        <w:t xml:space="preserve">890.999.999-1</w:t>
      </w:r>
    </w:p>
    <w:p>
      <w:pPr>
        <w:pStyle w:val="BodyText"/>
      </w:pPr>
      <w:r>
        <w:rPr>
          <w:bCs/>
          <w:b/>
        </w:rPr>
        <w:t xml:space="preserve">Contact:</w:t>
      </w:r>
      <w:r>
        <w:t xml:space="preserve"> </w:t>
      </w:r>
      <w:r>
        <w:t xml:space="preserve">Dra. María Fernanda Restrepo, Director of Academic Affairs</w:t>
      </w:r>
    </w:p>
    <w:p>
      <w:pPr>
        <w:pStyle w:val="BodyText"/>
      </w:pPr>
      <w:r>
        <w:rPr>
          <w:bCs/>
          <w:b/>
        </w:rPr>
        <w:t xml:space="preserve">Email:</w:t>
      </w:r>
      <w:r>
        <w:t xml:space="preserve"> </w:t>
      </w:r>
      <w:r>
        <w:t xml:space="preserve">mrestrepo@udea.edu.co</w:t>
      </w:r>
    </w:p>
    <w:p>
      <w:pPr>
        <w:pStyle w:val="BodyText"/>
      </w:pPr>
      <w:r>
        <w:rPr>
          <w:bCs/>
          <w:b/>
        </w:rPr>
        <w:t xml:space="preserve">Phone:</w:t>
      </w:r>
      <w:r>
        <w:t xml:space="preserve"> </w:t>
      </w:r>
      <w:r>
        <w:t xml:space="preserve">+57 (604) 442 4115</w:t>
      </w:r>
    </w:p>
    <w:bookmarkEnd w:id="21"/>
    <w:bookmarkStart w:id="22" w:name="vendor-supplier-information"/>
    <w:p>
      <w:pPr>
        <w:pStyle w:val="Heading3"/>
      </w:pPr>
      <w:r>
        <w:t xml:space="preserve">Vendor / Supplier Information</w:t>
      </w:r>
    </w:p>
    <w:p>
      <w:pPr>
        <w:pStyle w:val="FirstParagraph"/>
      </w:pPr>
      <w:r>
        <w:rPr>
          <w:bCs/>
          <w:b/>
        </w:rPr>
        <w:t xml:space="preserve">Company:</w:t>
      </w:r>
      <w:r>
        <w:t xml:space="preserve"> </w:t>
      </w:r>
      <w:r>
        <w:t xml:space="preserve">InnovEduca Colombia S.A.S.</w:t>
      </w:r>
    </w:p>
    <w:p>
      <w:pPr>
        <w:pStyle w:val="BodyText"/>
      </w:pPr>
      <w:r>
        <w:rPr>
          <w:bCs/>
          <w:b/>
        </w:rPr>
        <w:t xml:space="preserve">Address:</w:t>
      </w:r>
      <w:r>
        <w:t xml:space="preserve"> </w:t>
      </w:r>
      <w:r>
        <w:t xml:space="preserve">Cra. 43A No. 6 Sur-15, Of. 302, El Poblado, Medellín, Antioquia, Colombia</w:t>
      </w:r>
    </w:p>
    <w:p>
      <w:pPr>
        <w:pStyle w:val="BodyText"/>
      </w:pPr>
      <w:r>
        <w:rPr>
          <w:bCs/>
          <w:b/>
        </w:rPr>
        <w:t xml:space="preserve">NIT:</w:t>
      </w:r>
      <w:r>
        <w:t xml:space="preserve"> </w:t>
      </w:r>
      <w:r>
        <w:t xml:space="preserve">901.234.567-8</w:t>
      </w:r>
    </w:p>
    <w:p>
      <w:pPr>
        <w:pStyle w:val="BodyText"/>
      </w:pPr>
      <w:r>
        <w:rPr>
          <w:bCs/>
          <w:b/>
        </w:rPr>
        <w:t xml:space="preserve">Representative:</w:t>
      </w:r>
      <w:r>
        <w:t xml:space="preserve"> </w:t>
      </w:r>
      <w:r>
        <w:t xml:space="preserve">Ing. Carlos Andrés Peña, Lead Curriculum Developer</w:t>
      </w:r>
    </w:p>
    <w:p>
      <w:pPr>
        <w:pStyle w:val="BodyText"/>
      </w:pPr>
      <w:r>
        <w:rPr>
          <w:bCs/>
          <w:b/>
        </w:rPr>
        <w:t xml:space="preserve">Email:</w:t>
      </w:r>
      <w:r>
        <w:t xml:space="preserve"> </w:t>
      </w:r>
      <w:r>
        <w:t xml:space="preserve">cpena@innoveduca.co</w:t>
      </w:r>
    </w:p>
    <w:p>
      <w:pPr>
        <w:pStyle w:val="BodyText"/>
      </w:pPr>
      <w:r>
        <w:rPr>
          <w:bCs/>
          <w:b/>
        </w:rPr>
        <w:t xml:space="preserve">Phone:</w:t>
      </w:r>
      <w:r>
        <w:t xml:space="preserve"> </w:t>
      </w:r>
      <w:r>
        <w:t xml:space="preserve">+57 (604) 555 7821</w:t>
      </w:r>
    </w:p>
    <w:bookmarkEnd w:id="22"/>
    <w:bookmarkEnd w:id="23"/>
    <w:bookmarkStart w:id="24" w:name="X19286670ebeadddd78109f1ff82e0f53fe9fb8c"/>
    <w:p>
      <w:pPr>
        <w:pStyle w:val="Heading2"/>
      </w:pPr>
      <w:r>
        <w:t xml:space="preserve">2. Scope of Purchase – Curriculum Developer Services</w:t>
      </w:r>
    </w:p>
    <w:p>
      <w:pPr>
        <w:pStyle w:val="FirstParagraph"/>
      </w:pPr>
      <w:r>
        <w:t xml:space="preserve">This</w:t>
      </w:r>
      <w:r>
        <w:t xml:space="preserve"> </w:t>
      </w:r>
      <w:r>
        <w:t xml:space="preserve">Purchase Order</w:t>
      </w:r>
      <w:r>
        <w:t xml:space="preserve"> </w:t>
      </w:r>
      <w:r>
        <w:t xml:space="preserve">is issued by the Universidad de Antioquia to formally engage the services of a qualified</w:t>
      </w:r>
      <w:r>
        <w:t xml:space="preserve"> </w:t>
      </w:r>
      <w:r>
        <w:t xml:space="preserve">Curriculum Developer</w:t>
      </w:r>
      <w:r>
        <w:t xml:space="preserve"> </w:t>
      </w:r>
      <w:r>
        <w:t xml:space="preserve">operating within the academic and professional ecosystem of</w:t>
      </w:r>
      <w:r>
        <w:t xml:space="preserve"> </w:t>
      </w:r>
      <w:r>
        <w:t xml:space="preserve">Colombia Medellín</w:t>
      </w:r>
      <w:r>
        <w:t xml:space="preserve">. The engagement is intended to design, structure, and deliver a comprehensive interdisciplinary curriculum framework for the Faculty of Engineering and the Faculty of Social Sciences. The</w:t>
      </w:r>
      <w:r>
        <w:t xml:space="preserve"> </w:t>
      </w:r>
      <w:r>
        <w:t xml:space="preserve">Curriculum Developer</w:t>
      </w:r>
      <w:r>
        <w:t xml:space="preserve"> </w:t>
      </w:r>
      <w:r>
        <w:t xml:space="preserve">shall ensure that all instructional materials, learning objectives, assessment strategies, and pedagogical methodologies align with the Colombian Ministry of Education (Ministerio de Educación Nacional) standards and the specific accreditation requirements of the CNA (Consejo Nacional de Acreditación).</w:t>
      </w:r>
    </w:p>
    <w:bookmarkEnd w:id="24"/>
    <w:bookmarkStart w:id="25"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01</w:t>
            </w:r>
          </w:p>
        </w:tc>
        <w:tc>
          <w:tcPr/>
          <w:p>
            <w:pPr>
              <w:pStyle w:val="Compact"/>
              <w:jc w:val="left"/>
            </w:pPr>
            <w:r>
              <w:t xml:space="preserve">Needs assessment and stakeholder consultation for curriculum redesign (Faculty of Engineering, Medellín campus)</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Design and development of 12 interdisciplinary course modules with learning outcomes mapped to Bloom's Taxonomy</w:t>
            </w:r>
          </w:p>
        </w:tc>
        <w:tc>
          <w:tcPr/>
          <w:p>
            <w:pPr>
              <w:pStyle w:val="Compact"/>
              <w:jc w:val="left"/>
            </w:pPr>
            <w:r>
              <w:t xml:space="preserve">12</w:t>
            </w:r>
          </w:p>
        </w:tc>
        <w:tc>
          <w:tcPr/>
          <w:p>
            <w:pPr>
              <w:pStyle w:val="Compact"/>
              <w:jc w:val="left"/>
            </w:pPr>
            <w:r>
              <w:t xml:space="preserve">4,200,000</w:t>
            </w:r>
          </w:p>
        </w:tc>
        <w:tc>
          <w:tcPr/>
          <w:p>
            <w:pPr>
              <w:pStyle w:val="Compact"/>
              <w:jc w:val="left"/>
            </w:pPr>
            <w:r>
              <w:t xml:space="preserve">50,400,000</w:t>
            </w:r>
          </w:p>
        </w:tc>
      </w:tr>
      <w:tr>
        <w:tc>
          <w:tcPr/>
          <w:p>
            <w:pPr>
              <w:pStyle w:val="Compact"/>
              <w:jc w:val="left"/>
            </w:pPr>
            <w:r>
              <w:t xml:space="preserve">03</w:t>
            </w:r>
          </w:p>
        </w:tc>
        <w:tc>
          <w:tcPr/>
          <w:p>
            <w:pPr>
              <w:pStyle w:val="Compact"/>
              <w:jc w:val="left"/>
            </w:pPr>
            <w:r>
              <w:t xml:space="preserve">Development of assessment rubrics, practical laboratory guides, and project-based learning activities</w:t>
            </w:r>
          </w:p>
        </w:tc>
        <w:tc>
          <w:tcPr/>
          <w:p>
            <w:pPr>
              <w:pStyle w:val="Compact"/>
              <w:jc w:val="left"/>
            </w:pPr>
            <w:r>
              <w:t xml:space="preserve">1</w:t>
            </w:r>
          </w:p>
        </w:tc>
        <w:tc>
          <w:tcPr/>
          <w:p>
            <w:pPr>
              <w:pStyle w:val="Compact"/>
              <w:jc w:val="left"/>
            </w:pPr>
            <w:r>
              <w:t xml:space="preserve">12,800,000</w:t>
            </w:r>
          </w:p>
        </w:tc>
        <w:tc>
          <w:tcPr/>
          <w:p>
            <w:pPr>
              <w:pStyle w:val="Compact"/>
              <w:jc w:val="left"/>
            </w:pPr>
            <w:r>
              <w:t xml:space="preserve">12,800,000</w:t>
            </w:r>
          </w:p>
        </w:tc>
      </w:tr>
      <w:tr>
        <w:tc>
          <w:tcPr/>
          <w:p>
            <w:pPr>
              <w:pStyle w:val="Compact"/>
              <w:jc w:val="left"/>
            </w:pPr>
            <w:r>
              <w:t xml:space="preserve">04</w:t>
            </w:r>
          </w:p>
        </w:tc>
        <w:tc>
          <w:tcPr/>
          <w:p>
            <w:pPr>
              <w:pStyle w:val="Compact"/>
              <w:jc w:val="left"/>
            </w:pPr>
            <w:r>
              <w:t xml:space="preserve">Faculty training workshops (4 sessions) for 60 professors on the new curriculum implementation in Medellín</w:t>
            </w:r>
          </w:p>
        </w:tc>
        <w:tc>
          <w:tcPr/>
          <w:p>
            <w:pPr>
              <w:pStyle w:val="Compact"/>
              <w:jc w:val="left"/>
            </w:pPr>
            <w:r>
              <w:t xml:space="preserve">4</w:t>
            </w:r>
          </w:p>
        </w:tc>
        <w:tc>
          <w:tcPr/>
          <w:p>
            <w:pPr>
              <w:pStyle w:val="Compact"/>
              <w:jc w:val="left"/>
            </w:pPr>
            <w:r>
              <w:t xml:space="preserve">3,500,000</w:t>
            </w:r>
          </w:p>
        </w:tc>
        <w:tc>
          <w:tcPr/>
          <w:p>
            <w:pPr>
              <w:pStyle w:val="Compact"/>
              <w:jc w:val="left"/>
            </w:pPr>
            <w:r>
              <w:t xml:space="preserve">14,000,000</w:t>
            </w:r>
          </w:p>
        </w:tc>
      </w:tr>
      <w:tr>
        <w:tc>
          <w:tcPr/>
          <w:p>
            <w:pPr>
              <w:pStyle w:val="Compact"/>
              <w:jc w:val="left"/>
            </w:pPr>
            <w:r>
              <w:t xml:space="preserve">05</w:t>
            </w:r>
          </w:p>
        </w:tc>
        <w:tc>
          <w:tcPr/>
          <w:p>
            <w:pPr>
              <w:pStyle w:val="Compact"/>
              <w:jc w:val="left"/>
            </w:pPr>
            <w:r>
              <w:t xml:space="preserve">Digital platform integration and LMS content upload (Moodle) with multimedia resources</w:t>
            </w:r>
          </w:p>
        </w:tc>
        <w:tc>
          <w:tcPr/>
          <w:p>
            <w:pPr>
              <w:pStyle w:val="Compact"/>
              <w:jc w:val="left"/>
            </w:pPr>
            <w:r>
              <w:t xml:space="preserve">1</w:t>
            </w:r>
          </w:p>
        </w:tc>
        <w:tc>
          <w:tcPr/>
          <w:p>
            <w:pPr>
              <w:pStyle w:val="Compact"/>
              <w:jc w:val="left"/>
            </w:pPr>
            <w:r>
              <w:t xml:space="preserve">9,700,000</w:t>
            </w:r>
          </w:p>
        </w:tc>
        <w:tc>
          <w:tcPr/>
          <w:p>
            <w:pPr>
              <w:pStyle w:val="Compact"/>
              <w:jc w:val="left"/>
            </w:pPr>
            <w:r>
              <w:t xml:space="preserve">9,700,000</w:t>
            </w:r>
          </w:p>
        </w:tc>
      </w:tr>
      <w:tr>
        <w:tc>
          <w:tcPr/>
          <w:p>
            <w:pPr>
              <w:pStyle w:val="Compact"/>
              <w:jc w:val="left"/>
            </w:pPr>
            <w:r>
              <w:t xml:space="preserve">06</w:t>
            </w:r>
          </w:p>
        </w:tc>
        <w:tc>
          <w:tcPr/>
          <w:p>
            <w:pPr>
              <w:pStyle w:val="Compact"/>
              <w:jc w:val="left"/>
            </w:pPr>
            <w:r>
              <w:t xml:space="preserve">Quality assurance review, peer evaluation, and final curriculum documentation package</w:t>
            </w:r>
          </w:p>
        </w:tc>
        <w:tc>
          <w:tcPr/>
          <w:p>
            <w:pPr>
              <w:pStyle w:val="Compact"/>
              <w:jc w:val="left"/>
            </w:pPr>
            <w:r>
              <w:t xml:space="preserve">1</w:t>
            </w:r>
          </w:p>
        </w:tc>
        <w:tc>
          <w:tcPr/>
          <w:p>
            <w:pPr>
              <w:pStyle w:val="Compact"/>
              <w:jc w:val="left"/>
            </w:pPr>
            <w:r>
              <w:t xml:space="preserve">7,600,000</w:t>
            </w:r>
          </w:p>
        </w:tc>
        <w:tc>
          <w:tcPr/>
          <w:p>
            <w:pPr>
              <w:pStyle w:val="Compact"/>
              <w:jc w:val="left"/>
            </w:pPr>
            <w:r>
              <w:t xml:space="preserve">7,600,000</w:t>
            </w:r>
          </w:p>
        </w:tc>
      </w:tr>
      <w:tr>
        <w:tc>
          <w:tcPr>
            <w:gridSpan w:val="4"/>
          </w:tcPr>
          <w:p>
            <w:pPr>
              <w:pStyle w:val="Compact"/>
              <w:jc w:val="left"/>
            </w:pPr>
            <w:r>
              <w:t xml:space="preserve">SUBTOTAL</w:t>
            </w:r>
          </w:p>
        </w:tc>
        <w:tc>
          <w:tcPr/>
          <w:p>
            <w:pPr>
              <w:pStyle w:val="Compact"/>
              <w:jc w:val="left"/>
            </w:pPr>
            <w:r>
              <w:t xml:space="preserve">113,000,000</w:t>
            </w:r>
          </w:p>
        </w:tc>
      </w:tr>
      <w:tr>
        <w:tc>
          <w:tcPr>
            <w:gridSpan w:val="4"/>
          </w:tcPr>
          <w:p>
            <w:pPr>
              <w:pStyle w:val="Compact"/>
              <w:jc w:val="left"/>
            </w:pPr>
            <w:r>
              <w:t xml:space="preserve">IVA (19% – Colombian Value Added Tax)</w:t>
            </w:r>
          </w:p>
        </w:tc>
        <w:tc>
          <w:tcPr/>
          <w:p>
            <w:pPr>
              <w:pStyle w:val="Compact"/>
              <w:jc w:val="left"/>
            </w:pPr>
            <w:r>
              <w:t xml:space="preserve">21,470,000</w:t>
            </w:r>
          </w:p>
        </w:tc>
      </w:tr>
      <w:tr>
        <w:tc>
          <w:tcPr>
            <w:gridSpan w:val="4"/>
          </w:tcPr>
          <w:p>
            <w:pPr>
              <w:pStyle w:val="Compact"/>
              <w:jc w:val="left"/>
            </w:pPr>
            <w:r>
              <w:t xml:space="preserve">GRAND TOTAL (COP)</w:t>
            </w:r>
          </w:p>
        </w:tc>
        <w:tc>
          <w:tcPr/>
          <w:p>
            <w:pPr>
              <w:pStyle w:val="Compact"/>
              <w:jc w:val="left"/>
            </w:pPr>
            <w:r>
              <w:t xml:space="preserve">134,470,000</w:t>
            </w:r>
          </w:p>
        </w:tc>
      </w:tr>
    </w:tbl>
    <w:bookmarkEnd w:id="25"/>
    <w:bookmarkStart w:id="26" w:name="delivery-schedule-and-milestones"/>
    <w:p>
      <w:pPr>
        <w:pStyle w:val="Heading2"/>
      </w:pPr>
      <w:r>
        <w:t xml:space="preserve">4. Delivery Schedule and Milestones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Due Date</w:t>
            </w:r>
          </w:p>
        </w:tc>
        <w:tc>
          <w:tcPr/>
          <w:p>
            <w:pPr>
              <w:pStyle w:val="Compact"/>
              <w:jc w:val="left"/>
            </w:pPr>
            <w:r>
              <w:t xml:space="preserve">Location</w:t>
            </w:r>
          </w:p>
        </w:tc>
      </w:tr>
      <w:tr>
        <w:tc>
          <w:tcPr/>
          <w:p>
            <w:pPr>
              <w:pStyle w:val="Compact"/>
              <w:jc w:val="left"/>
            </w:pPr>
            <w:r>
              <w:t xml:space="preserve">M1</w:t>
            </w:r>
          </w:p>
        </w:tc>
        <w:tc>
          <w:tcPr/>
          <w:p>
            <w:pPr>
              <w:pStyle w:val="Compact"/>
              <w:jc w:val="left"/>
            </w:pPr>
            <w:r>
              <w:t xml:space="preserve">Completed needs assessment report and stakeholder feedback summary</w:t>
            </w:r>
          </w:p>
        </w:tc>
        <w:tc>
          <w:tcPr/>
          <w:p>
            <w:pPr>
              <w:pStyle w:val="Compact"/>
              <w:jc w:val="left"/>
            </w:pPr>
            <w:r>
              <w:t xml:space="preserve">July 15, 2025</w:t>
            </w:r>
          </w:p>
        </w:tc>
        <w:tc>
          <w:tcPr/>
          <w:p>
            <w:pPr>
              <w:pStyle w:val="Compact"/>
              <w:jc w:val="left"/>
            </w:pPr>
            <w:r>
              <w:t xml:space="preserve">Medellín, Antioquia, Colombia</w:t>
            </w:r>
          </w:p>
        </w:tc>
      </w:tr>
      <w:tr>
        <w:tc>
          <w:tcPr/>
          <w:p>
            <w:pPr>
              <w:pStyle w:val="Compact"/>
              <w:jc w:val="left"/>
            </w:pPr>
            <w:r>
              <w:t xml:space="preserve">M2</w:t>
            </w:r>
          </w:p>
        </w:tc>
        <w:tc>
          <w:tcPr/>
          <w:p>
            <w:pPr>
              <w:pStyle w:val="Compact"/>
              <w:jc w:val="left"/>
            </w:pPr>
            <w:r>
              <w:t xml:space="preserve">First draft of 12 course modules with learning outcomes</w:t>
            </w:r>
          </w:p>
        </w:tc>
        <w:tc>
          <w:tcPr/>
          <w:p>
            <w:pPr>
              <w:pStyle w:val="Compact"/>
              <w:jc w:val="left"/>
            </w:pPr>
            <w:r>
              <w:t xml:space="preserve">August 15, 2025</w:t>
            </w:r>
          </w:p>
        </w:tc>
        <w:tc>
          <w:tcPr/>
          <w:p>
            <w:pPr>
              <w:pStyle w:val="Compact"/>
              <w:jc w:val="left"/>
            </w:pPr>
            <w:r>
              <w:t xml:space="preserve">Medellín, Antioquia, Colombia</w:t>
            </w:r>
          </w:p>
        </w:tc>
      </w:tr>
      <w:tr>
        <w:tc>
          <w:tcPr/>
          <w:p>
            <w:pPr>
              <w:pStyle w:val="Compact"/>
              <w:jc w:val="left"/>
            </w:pPr>
            <w:r>
              <w:t xml:space="preserve">M3</w:t>
            </w:r>
          </w:p>
        </w:tc>
        <w:tc>
          <w:tcPr/>
          <w:p>
            <w:pPr>
              <w:pStyle w:val="Compact"/>
              <w:jc w:val="left"/>
            </w:pPr>
            <w:r>
              <w:t xml:space="preserve">Assessment instruments and practical guides finalized</w:t>
            </w:r>
          </w:p>
        </w:tc>
        <w:tc>
          <w:tcPr/>
          <w:p>
            <w:pPr>
              <w:pStyle w:val="Compact"/>
              <w:jc w:val="left"/>
            </w:pPr>
            <w:r>
              <w:t xml:space="preserve">September 10, 2025</w:t>
            </w:r>
          </w:p>
        </w:tc>
        <w:tc>
          <w:tcPr/>
          <w:p>
            <w:pPr>
              <w:pStyle w:val="Compact"/>
              <w:jc w:val="left"/>
            </w:pPr>
            <w:r>
              <w:t xml:space="preserve">Medellín, Antioquia, Colombia</w:t>
            </w:r>
          </w:p>
        </w:tc>
      </w:tr>
      <w:tr>
        <w:tc>
          <w:tcPr/>
          <w:p>
            <w:pPr>
              <w:pStyle w:val="Compact"/>
              <w:jc w:val="left"/>
            </w:pPr>
            <w:r>
              <w:t xml:space="preserve">M4</w:t>
            </w:r>
          </w:p>
        </w:tc>
        <w:tc>
          <w:tcPr/>
          <w:p>
            <w:pPr>
              <w:pStyle w:val="Compact"/>
              <w:jc w:val="left"/>
            </w:pPr>
            <w:r>
              <w:t xml:space="preserve">Faculty training workshops conducted (4 sessions)</w:t>
            </w:r>
          </w:p>
        </w:tc>
        <w:tc>
          <w:tcPr/>
          <w:p>
            <w:pPr>
              <w:pStyle w:val="Compact"/>
              <w:jc w:val="left"/>
            </w:pPr>
            <w:r>
              <w:t xml:space="preserve">October 10, 2025</w:t>
            </w:r>
          </w:p>
        </w:tc>
        <w:tc>
          <w:tcPr/>
          <w:p>
            <w:pPr>
              <w:pStyle w:val="Compact"/>
              <w:jc w:val="left"/>
            </w:pPr>
            <w:r>
              <w:t xml:space="preserve">Medellín, Antioquia, Colombia</w:t>
            </w:r>
          </w:p>
        </w:tc>
      </w:tr>
      <w:tr>
        <w:tc>
          <w:tcPr/>
          <w:p>
            <w:pPr>
              <w:pStyle w:val="Compact"/>
              <w:jc w:val="left"/>
            </w:pPr>
            <w:r>
              <w:t xml:space="preserve">M5</w:t>
            </w:r>
          </w:p>
        </w:tc>
        <w:tc>
          <w:tcPr/>
          <w:p>
            <w:pPr>
              <w:pStyle w:val="Compact"/>
              <w:jc w:val="left"/>
            </w:pPr>
            <w:r>
              <w:t xml:space="preserve">Final curriculum package, LMS integration, and QA report</w:t>
            </w:r>
          </w:p>
        </w:tc>
        <w:tc>
          <w:tcPr/>
          <w:p>
            <w:pPr>
              <w:pStyle w:val="Compact"/>
              <w:jc w:val="left"/>
            </w:pPr>
            <w:r>
              <w:t xml:space="preserve">November 15, 2025</w:t>
            </w:r>
          </w:p>
        </w:tc>
        <w:tc>
          <w:tcPr/>
          <w:p>
            <w:pPr>
              <w:pStyle w:val="Compact"/>
              <w:jc w:val="left"/>
            </w:pPr>
            <w:r>
              <w:t xml:space="preserve">Medellín, Antioquia, Colombia</w:t>
            </w:r>
          </w:p>
        </w:tc>
      </w:tr>
    </w:tbl>
    <w:bookmarkEnd w:id="26"/>
    <w:bookmarkStart w:id="27" w:name="payment-terms"/>
    <w:p>
      <w:pPr>
        <w:pStyle w:val="Heading2"/>
      </w:pPr>
      <w:r>
        <w:t xml:space="preserve">5. Payment Terms</w:t>
      </w:r>
    </w:p>
    <w:p>
      <w:pPr>
        <w:pStyle w:val="FirstParagraph"/>
      </w:pPr>
      <w:r>
        <w:t xml:space="preserve">Payment shall be made in four (4) installments corresponding to the milestones outlined in Section 4. Each installment will be due within fifteen (15) business days following written acceptance of the corresponding deliverable by the Director of Academic Affairs. Payment will be processed via bank transfer to the account designated by InnovEduca Colombia S.A.S. All amounts are denominated in Colombian Pesos (COP) and are subject to the applicable 19% IVA as established by the Colombian tax authority (DIAN). No payment shall be released until the</w:t>
      </w:r>
      <w:r>
        <w:t xml:space="preserve"> </w:t>
      </w:r>
      <w:r>
        <w:t xml:space="preserve">Curriculum Developer</w:t>
      </w:r>
      <w:r>
        <w:t xml:space="preserve"> </w:t>
      </w:r>
      <w:r>
        <w:t xml:space="preserve">submits the corresponding invoice (factura electrónica) in compliance with Colombian electronic invoicing regulations.</w:t>
      </w:r>
    </w:p>
    <w:bookmarkEnd w:id="27"/>
    <w:bookmarkStart w:id="28" w:name="terms-and-conditions"/>
    <w:p>
      <w:pPr>
        <w:pStyle w:val="Heading2"/>
      </w:pPr>
      <w:r>
        <w:t xml:space="preserve">6.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Universidad de Antioquia and InnovEduca Colombia S.A.S. for the provision of</w:t>
      </w:r>
      <w:r>
        <w:t xml:space="preserve"> </w:t>
      </w:r>
      <w:r>
        <w:t xml:space="preserve">Curriculum Developer</w:t>
      </w:r>
      <w:r>
        <w:t xml:space="preserve"> </w:t>
      </w:r>
      <w:r>
        <w:t xml:space="preserve">services exclusively within the city of</w:t>
      </w:r>
      <w:r>
        <w:t xml:space="preserve"> </w:t>
      </w:r>
      <w:r>
        <w:t xml:space="preserve">Colombia Medellín</w:t>
      </w:r>
      <w:r>
        <w:t xml:space="preserve"> </w:t>
      </w:r>
      <w:r>
        <w:t xml:space="preserve">and its metropolitan area.</w:t>
      </w:r>
    </w:p>
    <w:p>
      <w:pPr>
        <w:numPr>
          <w:ilvl w:val="0"/>
          <w:numId w:val="1001"/>
        </w:numPr>
        <w:pStyle w:val="Compact"/>
      </w:pPr>
      <w:r>
        <w:t xml:space="preserve">The</w:t>
      </w:r>
      <w:r>
        <w:t xml:space="preserve"> </w:t>
      </w:r>
      <w:r>
        <w:t xml:space="preserve">Curriculum Developer</w:t>
      </w:r>
      <w:r>
        <w:t xml:space="preserve"> </w:t>
      </w:r>
      <w:r>
        <w:t xml:space="preserve">shall comply with all applicable Colombian labor laws, intellectual property regulations (Ley 23 de 1982), and data protection norms (Ley 1581 de 2012) throughout the duration of this engagement.</w:t>
      </w:r>
    </w:p>
    <w:p>
      <w:pPr>
        <w:numPr>
          <w:ilvl w:val="0"/>
          <w:numId w:val="1001"/>
        </w:numPr>
        <w:pStyle w:val="Compact"/>
      </w:pPr>
      <w:r>
        <w:t xml:space="preserve">All curriculum materials, documentation, and digital assets produced under this</w:t>
      </w:r>
      <w:r>
        <w:t xml:space="preserve"> </w:t>
      </w:r>
      <w:r>
        <w:t xml:space="preserve">Purchase Order</w:t>
      </w:r>
      <w:r>
        <w:t xml:space="preserve"> </w:t>
      </w:r>
      <w:r>
        <w:t xml:space="preserve">shall become the exclusive intellectual property of the Universidad de Antioquia upon full payment.</w:t>
      </w:r>
    </w:p>
    <w:p>
      <w:pPr>
        <w:numPr>
          <w:ilvl w:val="0"/>
          <w:numId w:val="1001"/>
        </w:numPr>
        <w:pStyle w:val="Compact"/>
      </w:pPr>
      <w:r>
        <w:t xml:space="preserve">The</w:t>
      </w:r>
      <w:r>
        <w:t xml:space="preserve"> </w:t>
      </w:r>
      <w:r>
        <w:t xml:space="preserve">Curriculum Developer</w:t>
      </w:r>
      <w:r>
        <w:t xml:space="preserve"> </w:t>
      </w:r>
      <w:r>
        <w:t xml:space="preserve">is required to maintain professional liability insurance with a minimum coverage of COP 200,000,000, valid throughout the project period in</w:t>
      </w:r>
      <w:r>
        <w:t xml:space="preserve"> </w:t>
      </w:r>
      <w:r>
        <w:t xml:space="preserve">Colombia Medellín</w:t>
      </w:r>
      <w:r>
        <w:t xml:space="preserve">.</w:t>
      </w:r>
    </w:p>
    <w:p>
      <w:pPr>
        <w:numPr>
          <w:ilvl w:val="0"/>
          <w:numId w:val="1001"/>
        </w:numPr>
        <w:pStyle w:val="Compact"/>
      </w:pPr>
      <w:r>
        <w:t xml:space="preserve">Any changes to scope, timeline, or deliverables must be documented in a formal amendment to this</w:t>
      </w:r>
      <w:r>
        <w:t xml:space="preserve"> </w:t>
      </w:r>
      <w:r>
        <w:t xml:space="preserve">Purchase Order</w:t>
      </w:r>
      <w:r>
        <w:t xml:space="preserve">, signed by both parties, and shall not exceed 10% of the original contract value without a new procurement process.</w:t>
      </w:r>
    </w:p>
    <w:p>
      <w:pPr>
        <w:numPr>
          <w:ilvl w:val="0"/>
          <w:numId w:val="1001"/>
        </w:numPr>
        <w:pStyle w:val="Compact"/>
      </w:pPr>
      <w:r>
        <w:t xml:space="preserve">Disputes arising from this agreement shall be resolved through mediation in the city of</w:t>
      </w:r>
      <w:r>
        <w:t xml:space="preserve"> </w:t>
      </w:r>
      <w:r>
        <w:t xml:space="preserve">Colombia Medellín</w:t>
      </w:r>
      <w:r>
        <w:t xml:space="preserve"> </w:t>
      </w:r>
      <w:r>
        <w:t xml:space="preserve">in accordance with the Colombian Code of Civil Procedure (Código General del Proceso, Ley 1564 de 2012).</w:t>
      </w:r>
    </w:p>
    <w:p>
      <w:pPr>
        <w:numPr>
          <w:ilvl w:val="0"/>
          <w:numId w:val="1001"/>
        </w:numPr>
        <w:pStyle w:val="Compact"/>
      </w:pPr>
      <w:r>
        <w:t xml:space="preserve">The</w:t>
      </w:r>
      <w:r>
        <w:t xml:space="preserve"> </w:t>
      </w:r>
      <w:r>
        <w:t xml:space="preserve">Curriculum Developer</w:t>
      </w:r>
      <w:r>
        <w:t xml:space="preserve"> </w:t>
      </w:r>
      <w:r>
        <w:t xml:space="preserve">shall provide weekly progress reports to the Office of Academic Planning and shall be available for in-person meetings at the Medellín campus no fewer than two (2) times per week during active development phases.</w:t>
      </w:r>
    </w:p>
    <w:p>
      <w:pPr>
        <w:numPr>
          <w:ilvl w:val="0"/>
          <w:numId w:val="1001"/>
        </w:numPr>
        <w:pStyle w:val="Compact"/>
      </w:pPr>
      <w:r>
        <w:t xml:space="preserve">Failure to meet any milestone deadline by more than ten (10) business days without written justification shall entitle the purchasing entity to withhold the corresponding payment installment and, if the delay exceeds thirty (30) days, to terminate this</w:t>
      </w:r>
      <w:r>
        <w:t xml:space="preserve"> </w:t>
      </w:r>
      <w:r>
        <w:t xml:space="preserve">Purchase Order</w:t>
      </w:r>
      <w:r>
        <w:t xml:space="preserve"> </w:t>
      </w:r>
      <w:r>
        <w:t xml:space="preserve">with a penalty of 5% of the remaining contract value.</w:t>
      </w:r>
    </w:p>
    <w:bookmarkEnd w:id="28"/>
    <w:bookmarkStart w:id="29" w:name="acceptance-and-authorization"/>
    <w:p>
      <w:pPr>
        <w:pStyle w:val="Heading2"/>
      </w:pPr>
      <w:r>
        <w:t xml:space="preserve">7. Acceptance and Authorization</w:t>
      </w:r>
    </w:p>
    <w:p>
      <w:pPr>
        <w:pStyle w:val="FirstParagraph"/>
      </w:pPr>
      <w:r>
        <w:t xml:space="preserve">This</w:t>
      </w:r>
      <w:r>
        <w:t xml:space="preserve"> </w:t>
      </w:r>
      <w:r>
        <w:t xml:space="preserve">Purchase Order</w:t>
      </w:r>
      <w:r>
        <w:t xml:space="preserve"> </w:t>
      </w:r>
      <w:r>
        <w:t xml:space="preserve">is authorized and approved for execution. The</w:t>
      </w:r>
      <w:r>
        <w:t xml:space="preserve"> </w:t>
      </w:r>
      <w:r>
        <w:t xml:space="preserve">Curriculum Developer</w:t>
      </w:r>
      <w:r>
        <w:t xml:space="preserve"> </w:t>
      </w:r>
      <w:r>
        <w:t xml:space="preserve">services described herein are essential to the academic modernization plan of the Universidad de Antioquia in</w:t>
      </w:r>
      <w:r>
        <w:t xml:space="preserve"> </w:t>
      </w:r>
      <w:r>
        <w:t xml:space="preserve">Colombia Medellín</w:t>
      </w:r>
      <w:r>
        <w:t xml:space="preserve"> </w:t>
      </w:r>
      <w:r>
        <w:t xml:space="preserve">for the 2025–2026 academic year.</w:t>
      </w:r>
    </w:p>
    <w:bookmarkEnd w:id="29"/>
    <w:p>
      <w:pPr>
        <w:pStyle w:val="BodyText"/>
      </w:pPr>
      <w:r>
        <w:rPr>
          <w:bCs/>
          <w:b/>
        </w:rPr>
        <w:t xml:space="preserve">Dra. María Fernanda Restrepo</w:t>
      </w:r>
      <w:r>
        <w:br/>
      </w:r>
      <w:r>
        <w:t xml:space="preserve">Director of Academic Affairs</w:t>
      </w:r>
      <w:r>
        <w:br/>
      </w:r>
      <w:r>
        <w:t xml:space="preserve">Universidad de Antioquia</w:t>
      </w:r>
      <w:r>
        <w:br/>
      </w:r>
      <w:r>
        <w:t xml:space="preserve">Medellín, Colombia</w:t>
      </w:r>
      <w:r>
        <w:br/>
      </w:r>
      <w:r>
        <w:t xml:space="preserve">Date: _______________</w:t>
      </w:r>
    </w:p>
    <w:p>
      <w:pPr>
        <w:pStyle w:val="BodyText"/>
      </w:pPr>
      <w:r>
        <w:rPr>
          <w:bCs/>
          <w:b/>
        </w:rPr>
        <w:t xml:space="preserve">Ing. Carlos Andrés Peña</w:t>
      </w:r>
      <w:r>
        <w:br/>
      </w:r>
      <w:r>
        <w:t xml:space="preserve">Lead Curriculum Developer / Authorized Representative</w:t>
      </w:r>
      <w:r>
        <w:br/>
      </w:r>
      <w:r>
        <w:t xml:space="preserve">InnovEduca Colombia S.A.S.</w:t>
      </w:r>
      <w:r>
        <w:br/>
      </w:r>
      <w:r>
        <w:t xml:space="preserve">Medellín, Colombia</w:t>
      </w:r>
      <w:r>
        <w:br/>
      </w:r>
      <w:r>
        <w:t xml:space="preserve">Date: _______________</w:t>
      </w:r>
    </w:p>
    <w:p>
      <w:pPr>
        <w:pStyle w:val="BodyText"/>
      </w:pPr>
      <w:r>
        <w:t xml:space="preserve">Purchase Order No. CM-2025-04782 | Universidad de Antioquia – Office of Academic Planning | Medellín, Antioquia, Colombia</w:t>
      </w:r>
    </w:p>
    <w:p>
      <w:pPr>
        <w:pStyle w:val="BodyText"/>
      </w:pPr>
      <w:r>
        <w:t xml:space="preserve">This document is governed by the laws of the Republic of Colombia. Printed copies are valid only when bearing the original institutional seal and wet-ink signatures.</w:t>
      </w:r>
    </w:p>
    <w:p>
      <w:pPr>
        <w:pStyle w:val="BodyText"/>
      </w:pPr>
      <w:r>
        <w:t xml:space="preserve">Document generated on June 12,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Curriculum Developer Services - Colombia Medellín</dc:title>
  <dc:creator/>
  <dc:language>en</dc:language>
  <cp:keywords/>
  <dcterms:created xsi:type="dcterms:W3CDTF">2026-10-10T05:47:43Z</dcterms:created>
  <dcterms:modified xsi:type="dcterms:W3CDTF">2026-10-10T05:47:43Z</dcterms:modified>
</cp:coreProperties>
</file>

<file path=docProps/custom.xml><?xml version="1.0" encoding="utf-8"?>
<Properties xmlns="http://schemas.openxmlformats.org/officeDocument/2006/custom-properties" xmlns:vt="http://schemas.openxmlformats.org/officeDocument/2006/docPropsVTypes"/>
</file>