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Curriculum Developer Professional Services — Germany Munich</w:t>
      </w:r>
    </w:p>
    <w:bookmarkEnd w:id="20"/>
    <w:p>
      <w:pPr>
        <w:pStyle w:val="BodyText"/>
      </w:pPr>
      <w:r>
        <w:rPr>
          <w:bCs/>
          <w:b/>
        </w:rPr>
        <w:t xml:space="preserve">Purchase Order No.:</w:t>
      </w:r>
      <w:r>
        <w:t xml:space="preserve"> </w:t>
      </w:r>
      <w:r>
        <w:t xml:space="preserve">PO-2025-MUC-04782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Federal Republic of Germany</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Bavarian Educational Innovation GmbH</w:t>
            </w:r>
            <w:r>
              <w:br/>
            </w:r>
            <w:r>
              <w:t xml:space="preserve">Leopoldstraße 245</w:t>
            </w:r>
            <w:r>
              <w:br/>
            </w:r>
            <w:r>
              <w:t xml:space="preserve">80807 Munich, Germany</w:t>
            </w:r>
            <w:r>
              <w:br/>
            </w:r>
            <w:r>
              <w:t xml:space="preserve">VAT ID: DE 318 456 721</w:t>
            </w:r>
            <w:r>
              <w:br/>
            </w:r>
            <w:r>
              <w:t xml:space="preserve">Contact: Dr. Helena Brandt, Procurement Director</w:t>
            </w:r>
            <w:r>
              <w:br/>
            </w:r>
            <w:r>
              <w:t xml:space="preserve">Email: procurement@bei-innovation.de</w:t>
            </w:r>
            <w:r>
              <w:br/>
            </w:r>
            <w:r>
              <w:t xml:space="preserve">Phone: +49 89 4421 7800</w:t>
            </w:r>
          </w:p>
        </w:tc>
        <w:tc>
          <w:tcPr/>
          <w:p>
            <w:pPr>
              <w:pStyle w:val="Compact"/>
              <w:jc w:val="left"/>
            </w:pPr>
            <w:r>
              <w:rPr>
                <w:bCs/>
                <w:b/>
              </w:rPr>
              <w:t xml:space="preserve">Dr. Markus Steinbach &amp; Associates</w:t>
            </w:r>
            <w:r>
              <w:br/>
            </w:r>
            <w:r>
              <w:t xml:space="preserve">Curriculum Developer &amp; Instructional Design Studio</w:t>
            </w:r>
            <w:r>
              <w:br/>
            </w:r>
            <w:r>
              <w:t xml:space="preserve">Max-Joseph-Platz 12</w:t>
            </w:r>
            <w:r>
              <w:br/>
            </w:r>
            <w:r>
              <w:t xml:space="preserve">80539 Munich, Germany</w:t>
            </w:r>
            <w:r>
              <w:br/>
            </w:r>
            <w:r>
              <w:t xml:space="preserve">VAT ID: DE 297 883 415</w:t>
            </w:r>
            <w:r>
              <w:br/>
            </w:r>
            <w:r>
              <w:t xml:space="preserve">Contact: Dr. Markus Steinbach, Lead Curriculum Developer</w:t>
            </w:r>
            <w:r>
              <w:br/>
            </w:r>
            <w:r>
              <w:t xml:space="preserve">Email: m.steinbach@steinbach-curriculum.de</w:t>
            </w:r>
            <w:r>
              <w:br/>
            </w:r>
            <w:r>
              <w:t xml:space="preserve">Phone: +49 89 5567 3321</w:t>
            </w:r>
          </w:p>
        </w:tc>
      </w:tr>
    </w:tbl>
    <w:bookmarkEnd w:id="21"/>
    <w:bookmarkStart w:id="22" w:name="X6541602fc76777f31eedc6f4171b13d64f0646e"/>
    <w:p>
      <w:pPr>
        <w:pStyle w:val="Heading2"/>
      </w:pPr>
      <w:r>
        <w:t xml:space="preserve">2. Description of Services — Curriculum Developer Engagement</w:t>
      </w:r>
    </w:p>
    <w:p>
      <w:pPr>
        <w:pStyle w:val="FirstParagraph"/>
      </w:pPr>
      <w:r>
        <w:t xml:space="preserve">This Purchase Order is issued by Bavarian Educational Innovation GmbH (hereinafter referred to as the "Buyer") to formally request and authorize the procurement of professional Curriculum Developer services from Dr. Markus Steinbach &amp; Associates (hereinafter referred to as the "Supplier"). The Curriculum Developer shall design, develop, and deliver a comprehensive, standards-aligned curriculum framework for the Buyer's new vocational training programme targeting the technology and engineering sectors in the Munich metropolitan region.</w:t>
      </w:r>
    </w:p>
    <w:p>
      <w:pPr>
        <w:pStyle w:val="BodyText"/>
      </w:pPr>
      <w:r>
        <w:t xml:space="preserve">The Curriculum Developer is expected to produce a full instructional architecture that includes learning objectives, modular content units, assessment instruments, pedagogical strategies, and a detailed implementation roadmap. All deliverables must comply with the German Framework for Qualifications (Deutscher Qualifikationsrahmen, DQR) and align with the Bavarian State Ministry of Education and Cultural Affairs (Bayerisches Staatsministerium für Bildung und Kultus, Wissenschaft und Kunst) guidelines currently in force in Germany Munich and the broader Bavarian region.</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Curriculum Developer Deliverable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Needs analysis and stakeholder consultation workshop (on-site, Munich office, 2 days)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Curriculum Developer design of 12 modular learning units with detailed syllabi, learning outcomes, and competency mappings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03</w:t>
            </w:r>
          </w:p>
        </w:tc>
        <w:tc>
          <w:tcPr/>
          <w:p>
            <w:pPr>
              <w:pStyle w:val="Compact"/>
              <w:jc w:val="left"/>
            </w:pPr>
            <w:r>
              <w:t xml:space="preserve">Development of formative and summative assessment instruments (exams, practical evaluations, portfolio rubrics)</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04</w:t>
            </w:r>
          </w:p>
        </w:tc>
        <w:tc>
          <w:tcPr/>
          <w:p>
            <w:pPr>
              <w:pStyle w:val="Compact"/>
              <w:jc w:val="left"/>
            </w:pPr>
            <w:r>
              <w:t xml:space="preserve">Instructional design documentation and pedagogical strategy guide (minimum 180 pages)</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Curriculum Developer-led faculty training and onboarding sessions (3 full days, Munich)</w:t>
            </w:r>
          </w:p>
        </w:tc>
        <w:tc>
          <w:tcPr/>
          <w:p>
            <w:pPr>
              <w:pStyle w:val="Compact"/>
              <w:jc w:val="left"/>
            </w:pPr>
            <w:r>
              <w:t xml:space="preserve">3</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Quality assurance review, DQR alignment audit, and final compliance certification</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07</w:t>
            </w:r>
          </w:p>
        </w:tc>
        <w:tc>
          <w:tcPr/>
          <w:p>
            <w:pPr>
              <w:pStyle w:val="Compact"/>
              <w:jc w:val="left"/>
            </w:pPr>
            <w:r>
              <w:t xml:space="preserve">Post-implementation support and curriculum revision window (6 months)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53,150.00</w:t>
            </w:r>
          </w:p>
        </w:tc>
      </w:tr>
      <w:tr>
        <w:tc>
          <w:tcPr>
            <w:gridSpan w:val="4"/>
          </w:tcPr>
          <w:p>
            <w:pPr>
              <w:pStyle w:val="Compact"/>
              <w:jc w:val="right"/>
            </w:pPr>
            <w:r>
              <w:t xml:space="preserve">VAT (19% — Germany Munich standard rate)</w:t>
            </w:r>
          </w:p>
        </w:tc>
        <w:tc>
          <w:tcPr/>
          <w:p>
            <w:pPr>
              <w:pStyle w:val="Compact"/>
              <w:jc w:val="left"/>
            </w:pPr>
            <w:r>
              <w:t xml:space="preserve">10,098.50</w:t>
            </w:r>
          </w:p>
        </w:tc>
      </w:tr>
      <w:tr>
        <w:tc>
          <w:tcPr>
            <w:gridSpan w:val="4"/>
          </w:tcPr>
          <w:p>
            <w:pPr>
              <w:pStyle w:val="Compact"/>
              <w:jc w:val="right"/>
            </w:pPr>
            <w:r>
              <w:t xml:space="preserve">Grand Total</w:t>
            </w:r>
          </w:p>
        </w:tc>
        <w:tc>
          <w:tcPr/>
          <w:p>
            <w:pPr>
              <w:pStyle w:val="Compact"/>
              <w:jc w:val="left"/>
            </w:pPr>
            <w:r>
              <w:t xml:space="preserve">63,248.50</w:t>
            </w:r>
          </w:p>
        </w:tc>
      </w:tr>
    </w:tbl>
    <w:bookmarkEnd w:id="23"/>
    <w:bookmarkStart w:id="24" w:name="delivery-schedule-milestones"/>
    <w:p>
      <w:pPr>
        <w:pStyle w:val="Heading2"/>
      </w:pPr>
      <w:r>
        <w:t xml:space="preserve">4.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Needs analysis report and stakeholder feedback summary</w:t>
            </w:r>
          </w:p>
        </w:tc>
        <w:tc>
          <w:tcPr/>
          <w:p>
            <w:pPr>
              <w:pStyle w:val="Compact"/>
              <w:jc w:val="left"/>
            </w:pPr>
            <w:r>
              <w:t xml:space="preserve">15 July 2025</w:t>
            </w:r>
          </w:p>
        </w:tc>
      </w:tr>
      <w:tr>
        <w:tc>
          <w:tcPr/>
          <w:p>
            <w:pPr>
              <w:pStyle w:val="Compact"/>
              <w:jc w:val="left"/>
            </w:pPr>
            <w:r>
              <w:t xml:space="preserve">M2</w:t>
            </w:r>
          </w:p>
        </w:tc>
        <w:tc>
          <w:tcPr/>
          <w:p>
            <w:pPr>
              <w:pStyle w:val="Compact"/>
              <w:jc w:val="left"/>
            </w:pPr>
            <w:r>
              <w:t xml:space="preserve">First 6 modular learning units (draft)</w:t>
            </w:r>
          </w:p>
        </w:tc>
        <w:tc>
          <w:tcPr/>
          <w:p>
            <w:pPr>
              <w:pStyle w:val="Compact"/>
              <w:jc w:val="left"/>
            </w:pPr>
            <w:r>
              <w:t xml:space="preserve">15 August 2025</w:t>
            </w:r>
          </w:p>
        </w:tc>
      </w:tr>
      <w:tr>
        <w:tc>
          <w:tcPr/>
          <w:p>
            <w:pPr>
              <w:pStyle w:val="Compact"/>
              <w:jc w:val="left"/>
            </w:pPr>
            <w:r>
              <w:t xml:space="preserve">M3</w:t>
            </w:r>
          </w:p>
        </w:tc>
        <w:tc>
          <w:tcPr/>
          <w:p>
            <w:pPr>
              <w:pStyle w:val="Compact"/>
              <w:jc w:val="left"/>
            </w:pPr>
            <w:r>
              <w:t xml:space="preserve">Remaining 6 modular learning units (draft) + assessment instruments</w:t>
            </w:r>
          </w:p>
        </w:tc>
        <w:tc>
          <w:tcPr/>
          <w:p>
            <w:pPr>
              <w:pStyle w:val="Compact"/>
              <w:jc w:val="left"/>
            </w:pPr>
            <w:r>
              <w:t xml:space="preserve">15 September 2025</w:t>
            </w:r>
          </w:p>
        </w:tc>
      </w:tr>
      <w:tr>
        <w:tc>
          <w:tcPr/>
          <w:p>
            <w:pPr>
              <w:pStyle w:val="Compact"/>
              <w:jc w:val="left"/>
            </w:pPr>
            <w:r>
              <w:t xml:space="preserve">M4</w:t>
            </w:r>
          </w:p>
        </w:tc>
        <w:tc>
          <w:tcPr/>
          <w:p>
            <w:pPr>
              <w:pStyle w:val="Compact"/>
              <w:jc w:val="left"/>
            </w:pPr>
            <w:r>
              <w:t xml:space="preserve">Final curriculum documentation, DQR audit, and compliance certificate</w:t>
            </w:r>
          </w:p>
        </w:tc>
        <w:tc>
          <w:tcPr/>
          <w:p>
            <w:pPr>
              <w:pStyle w:val="Compact"/>
              <w:jc w:val="left"/>
            </w:pPr>
            <w:r>
              <w:t xml:space="preserve">15 October 2025</w:t>
            </w:r>
          </w:p>
        </w:tc>
      </w:tr>
      <w:tr>
        <w:tc>
          <w:tcPr/>
          <w:p>
            <w:pPr>
              <w:pStyle w:val="Compact"/>
              <w:jc w:val="left"/>
            </w:pPr>
            <w:r>
              <w:t xml:space="preserve">M5</w:t>
            </w:r>
          </w:p>
        </w:tc>
        <w:tc>
          <w:tcPr/>
          <w:p>
            <w:pPr>
              <w:pStyle w:val="Compact"/>
              <w:jc w:val="left"/>
            </w:pPr>
            <w:r>
              <w:t xml:space="preserve">Faculty training completion and post-implementation support activation</w:t>
            </w:r>
          </w:p>
        </w:tc>
        <w:tc>
          <w:tcPr/>
          <w:p>
            <w:pPr>
              <w:pStyle w:val="Compact"/>
              <w:jc w:val="left"/>
            </w:pPr>
            <w:r>
              <w:t xml:space="preserve">30 October 2025</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offer. The Supplier shall confirm acceptance in writing within five (5) business days of receipt. Failure to confirm within this period shall render this Purchase Order null and void.</w:t>
      </w:r>
    </w:p>
    <w:p>
      <w:pPr>
        <w:numPr>
          <w:ilvl w:val="0"/>
          <w:numId w:val="1001"/>
        </w:numPr>
        <w:pStyle w:val="Compact"/>
      </w:pPr>
      <w:r>
        <w:rPr>
          <w:bCs/>
          <w:b/>
        </w:rPr>
        <w:t xml:space="preserve">Scope of Work:</w:t>
      </w:r>
      <w:r>
        <w:t xml:space="preserve"> </w:t>
      </w:r>
      <w:r>
        <w:t xml:space="preserve">The Curriculum Developer shall perform all services in accordance with the specifications outlined in Section 2 and the attached Statement of Work (SOW-2025-MUC-04782-A). Any deviation from the agreed scope requires a written change order signed by both parties.</w:t>
      </w:r>
    </w:p>
    <w:p>
      <w:pPr>
        <w:numPr>
          <w:ilvl w:val="0"/>
          <w:numId w:val="1001"/>
        </w:numPr>
        <w:pStyle w:val="Compact"/>
      </w:pPr>
      <w:r>
        <w:rPr>
          <w:bCs/>
          <w:b/>
        </w:rPr>
        <w:t xml:space="preserve">Payment:</w:t>
      </w:r>
      <w:r>
        <w:t xml:space="preserve"> </w:t>
      </w:r>
      <w:r>
        <w:t xml:space="preserve">Invoicing shall be issued upon completion of each milestone. Payment is due within thirty (30) calendar days of invoice receipt. Late payments shall accrue interest at the statutory rate under Section 288 of the German Civil Code (BGB), applicable in Germany Munich and throughout the Federal Republic of Germany.</w:t>
      </w:r>
    </w:p>
    <w:p>
      <w:pPr>
        <w:numPr>
          <w:ilvl w:val="0"/>
          <w:numId w:val="1001"/>
        </w:numPr>
        <w:pStyle w:val="Compact"/>
      </w:pPr>
      <w:r>
        <w:rPr>
          <w:bCs/>
          <w:b/>
        </w:rPr>
        <w:t xml:space="preserve">Intellectual Property:</w:t>
      </w:r>
      <w:r>
        <w:t xml:space="preserve"> </w:t>
      </w:r>
      <w:r>
        <w:t xml:space="preserve">Upon full payment, all curriculum materials, documentation, and intellectual property created by the Curriculum Developer under this Purchase Order shall become the exclusive property of the Buyer. The Supplier retains the right to reference the engagement in professional portfolios with prior written consent.</w:t>
      </w:r>
    </w:p>
    <w:p>
      <w:pPr>
        <w:numPr>
          <w:ilvl w:val="0"/>
          <w:numId w:val="1001"/>
        </w:numPr>
        <w:pStyle w:val="Compact"/>
      </w:pPr>
      <w:r>
        <w:rPr>
          <w:bCs/>
          <w:b/>
        </w:rPr>
        <w:t xml:space="preserve">Confidentiality:</w:t>
      </w:r>
      <w:r>
        <w:t xml:space="preserve"> </w:t>
      </w:r>
      <w:r>
        <w:t xml:space="preserve">Both parties agree to maintain strict confidentiality of all proprietary information exchanged during the course of this Purchase Order, in accordance with the German Federal Data Protection Act (BDSG) and the EU General Data Protection Regulation (GDPR).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milestones completed up to the termination date.</w:t>
      </w:r>
    </w:p>
    <w:p>
      <w:pPr>
        <w:numPr>
          <w:ilvl w:val="0"/>
          <w:numId w:val="1001"/>
        </w:numPr>
        <w:pStyle w:val="Compact"/>
      </w:pPr>
      <w:r>
        <w:rPr>
          <w:bCs/>
          <w:b/>
        </w:rPr>
        <w:t xml:space="preserve">Dispute Resolution:</w:t>
      </w:r>
      <w:r>
        <w:t xml:space="preserve"> </w:t>
      </w:r>
      <w:r>
        <w:t xml:space="preserve">Any disputes arising from this Purchase Order shall be resolved through negotiation in good faith. Should negotiation fail, the competent courts in Munich, Germany shall have exclusive jurisdiction. The applicable law is that of the Federal Republic of Germany.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governmental actions, or public health emergencies affecting the Munich region.</w:t>
      </w:r>
    </w:p>
    <w:p>
      <w:pPr>
        <w:numPr>
          <w:ilvl w:val="0"/>
          <w:numId w:val="1001"/>
        </w:numPr>
        <w:pStyle w:val="Compact"/>
      </w:pPr>
      <w:r>
        <w:rPr>
          <w:bCs/>
          <w:b/>
        </w:rPr>
        <w:t xml:space="preserve">Compliance:</w:t>
      </w:r>
      <w:r>
        <w:t xml:space="preserve"> </w:t>
      </w:r>
      <w:r>
        <w:t xml:space="preserve">The Curriculum Developer warrants that all deliverables shall comply with current German educational regulations, Bavarian state standards, and the DQR framework. The Supplier shall bear all costs associated with regulatory non-compliance.</w:t>
      </w:r>
    </w:p>
    <w:p>
      <w:pPr>
        <w:numPr>
          <w:ilvl w:val="0"/>
          <w:numId w:val="1001"/>
        </w:numPr>
        <w:pStyle w:val="Compact"/>
      </w:pPr>
      <w:r>
        <w:rPr>
          <w:bCs/>
          <w:b/>
        </w:rPr>
        <w:t xml:space="preserve">Anti-Corruption:</w:t>
      </w:r>
      <w:r>
        <w:t xml:space="preserve"> </w:t>
      </w:r>
      <w:r>
        <w:t xml:space="preserve">Both parties affirm compliance with the German Anti-Corruption Act (StGB §§ 299, 331–338) and shall not engage in any form of bribery or corrupt practice in connection with this Purchase Order.</w:t>
      </w:r>
    </w:p>
    <w:bookmarkEnd w:id="25"/>
    <w:bookmarkStart w:id="26" w:name="authorisation-signatures"/>
    <w:p>
      <w:pPr>
        <w:pStyle w:val="Heading2"/>
      </w:pPr>
      <w:r>
        <w:t xml:space="preserve">6. Authorisation &amp; Signatures</w:t>
      </w:r>
    </w:p>
    <w:p>
      <w:pPr>
        <w:pStyle w:val="FirstParagraph"/>
      </w:pPr>
      <w:r>
        <w:t xml:space="preserve">By signing below, both parties acknowledge and agree to all terms, conditions, and specifications set forth in this Purchase Order for Curriculum Developer services in Germany Munich. This document is executed in two (2) original copies, one for each party.</w:t>
      </w:r>
    </w:p>
    <w:bookmarkEnd w:id="26"/>
    <w:p>
      <w:pPr>
        <w:pStyle w:val="BodyText"/>
      </w:pPr>
      <w:r>
        <w:rPr>
          <w:bCs/>
          <w:b/>
        </w:rPr>
        <w:t xml:space="preserve">For the Buyer:</w:t>
      </w:r>
      <w:r>
        <w:br/>
      </w:r>
      <w:r>
        <w:t xml:space="preserve">Bavarian Educational Innovation GmbH</w:t>
      </w:r>
    </w:p>
    <w:p>
      <w:pPr>
        <w:pStyle w:val="BodyText"/>
      </w:pPr>
      <w:r>
        <w:t xml:space="preserve">Dr. Helena Brandt</w:t>
      </w:r>
      <w:r>
        <w:br/>
      </w:r>
      <w:r>
        <w:t xml:space="preserve">Procurement Director</w:t>
      </w:r>
      <w:r>
        <w:br/>
      </w:r>
      <w:r>
        <w:t xml:space="preserve">Date: _______________</w:t>
      </w:r>
    </w:p>
    <w:p>
      <w:pPr>
        <w:pStyle w:val="BodyText"/>
      </w:pPr>
      <w:r>
        <w:rPr>
          <w:bCs/>
          <w:b/>
        </w:rPr>
        <w:t xml:space="preserve">For the Supplier:</w:t>
      </w:r>
      <w:r>
        <w:br/>
      </w:r>
      <w:r>
        <w:t xml:space="preserve">Dr. Markus Steinbach &amp; Associates</w:t>
      </w:r>
    </w:p>
    <w:p>
      <w:pPr>
        <w:pStyle w:val="BodyText"/>
      </w:pPr>
      <w:r>
        <w:t xml:space="preserve">Dr. Markus Steinbach</w:t>
      </w:r>
      <w:r>
        <w:br/>
      </w:r>
      <w:r>
        <w:t xml:space="preserve">Lead Curriculum Developer</w:t>
      </w:r>
      <w:r>
        <w:br/>
      </w:r>
      <w:r>
        <w:t xml:space="preserve">Date: _______________</w:t>
      </w:r>
    </w:p>
    <w:p>
      <w:pPr>
        <w:pStyle w:val="BodyText"/>
      </w:pPr>
      <w:r>
        <w:t xml:space="preserve">This Purchase Order (PO-2025-MUC-04782) was issued by Bavarian Educational Innovation GmbH, Munich, Germany. All references to Germany Munich pertain to the jurisdictional and operational location of this engagement. The Curriculum Developer services described herein are subject to the terms and conditions stated above. For queries, contact the Procurement Department at procurement@bei-innovation.de.</w:t>
      </w:r>
    </w:p>
    <w:p>
      <w:pPr>
        <w:pStyle w:val="BodyText"/>
      </w:pPr>
      <w:r>
        <w:t xml:space="preserve">© 2025 Bavarian Educational Innovation GmbH. All rights reserved. Document reference: PO-2025-MUC-04782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Germany Munich</dc:title>
  <dc:creator/>
  <dc:language>en</dc:language>
  <cp:keywords/>
  <dcterms:created xsi:type="dcterms:W3CDTF">2026-10-10T01:04:15Z</dcterms:created>
  <dcterms:modified xsi:type="dcterms:W3CDTF">2026-10-10T01:04:15Z</dcterms:modified>
</cp:coreProperties>
</file>

<file path=docProps/custom.xml><?xml version="1.0" encoding="utf-8"?>
<Properties xmlns="http://schemas.openxmlformats.org/officeDocument/2006/custom-properties" xmlns:vt="http://schemas.openxmlformats.org/officeDocument/2006/docPropsVTypes"/>
</file>