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Kampala Educational Development Institute (KEDI)</w:t>
      </w:r>
    </w:p>
    <w:p>
      <w:pPr>
        <w:pStyle w:val="BodyText"/>
      </w:pPr>
      <w:r>
        <w:t xml:space="preserve">P.O. Box 4521, Plot 12, Kampala Road,</w:t>
      </w:r>
      <w:r>
        <w:t xml:space="preserve"> </w:t>
      </w:r>
      <w:r>
        <w:rPr>
          <w:bCs/>
          <w:b/>
        </w:rPr>
        <w:t xml:space="preserve">Uganda Kampala</w:t>
      </w:r>
    </w:p>
    <w:p>
      <w:pPr>
        <w:pStyle w:val="BodyText"/>
      </w:pPr>
      <w:r>
        <w:t xml:space="preserve">Tel: +256-414-255-780 | Email: procurement@kedi-uganda.org | URC Reg: 104-552-881</w:t>
      </w:r>
    </w:p>
    <w:bookmarkEnd w:id="20"/>
    <w:p>
      <w:pPr>
        <w:pStyle w:val="BodyText"/>
      </w:pPr>
      <w:r>
        <w:rPr>
          <w:bCs/>
          <w:b/>
        </w:rPr>
        <w:t xml:space="preserve">Purchase Order No.:</w:t>
      </w:r>
      <w:r>
        <w:t xml:space="preserve"> </w:t>
      </w:r>
      <w:r>
        <w:t xml:space="preserve">KEDI/PO/2025/0047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KEDI-EDU-2025-UG</w:t>
      </w:r>
    </w:p>
    <w:p>
      <w:pPr>
        <w:pStyle w:val="BodyText"/>
      </w:pPr>
      <w:r>
        <w:rPr>
          <w:bCs/>
          <w:b/>
        </w:rPr>
        <w:t xml:space="preserve">Department:</w:t>
      </w:r>
      <w:r>
        <w:t xml:space="preserve"> </w:t>
      </w:r>
      <w:r>
        <w:t xml:space="preserve">Academic Programs &amp; Curriculum Design</w:t>
      </w:r>
    </w:p>
    <w:p>
      <w:pPr>
        <w:pStyle w:val="BodyText"/>
      </w:pPr>
      <w:r>
        <w:rPr>
          <w:bCs/>
          <w:b/>
        </w:rPr>
        <w:t xml:space="preserve">Approved By:</w:t>
      </w:r>
      <w:r>
        <w:t xml:space="preserve"> </w:t>
      </w:r>
      <w:r>
        <w:t xml:space="preserve">Dr. Grace Nakato, Director of Academics</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East African Curriculum &amp; Learning Solutions Ltd. (EACLS)</w:t>
            </w:r>
          </w:p>
        </w:tc>
      </w:tr>
      <w:tr>
        <w:tc>
          <w:tcPr/>
          <w:p>
            <w:pPr>
              <w:pStyle w:val="Compact"/>
              <w:jc w:val="left"/>
            </w:pPr>
            <w:r>
              <w:rPr>
                <w:bCs/>
                <w:b/>
              </w:rPr>
              <w:t xml:space="preserve">Address</w:t>
            </w:r>
          </w:p>
        </w:tc>
        <w:tc>
          <w:tcPr/>
          <w:p>
            <w:pPr>
              <w:pStyle w:val="Compact"/>
              <w:jc w:val="left"/>
            </w:pPr>
            <w:r>
              <w:t xml:space="preserve">Level 4, Nakasero Business Centre, Kampala Road,</w:t>
            </w:r>
            <w:r>
              <w:t xml:space="preserve"> </w:t>
            </w:r>
            <w:r>
              <w:rPr>
                <w:bCs/>
                <w:b/>
              </w:rPr>
              <w:t xml:space="preserve">Uganda Kampala</w:t>
            </w:r>
            <w:r>
              <w:t xml:space="preserve">, P.O. Box 789</w:t>
            </w:r>
          </w:p>
        </w:tc>
      </w:tr>
      <w:tr>
        <w:tc>
          <w:tcPr/>
          <w:p>
            <w:pPr>
              <w:pStyle w:val="Compact"/>
              <w:jc w:val="left"/>
            </w:pPr>
            <w:r>
              <w:rPr>
                <w:bCs/>
                <w:b/>
              </w:rPr>
              <w:t xml:space="preserve">TIN / VAT Reg. No.</w:t>
            </w:r>
          </w:p>
        </w:tc>
        <w:tc>
          <w:tcPr/>
          <w:p>
            <w:pPr>
              <w:pStyle w:val="Compact"/>
              <w:jc w:val="left"/>
            </w:pPr>
            <w:r>
              <w:t xml:space="preserve">U123456789 / 100456789</w:t>
            </w:r>
          </w:p>
        </w:tc>
      </w:tr>
      <w:tr>
        <w:tc>
          <w:tcPr/>
          <w:p>
            <w:pPr>
              <w:pStyle w:val="Compact"/>
              <w:jc w:val="left"/>
            </w:pPr>
            <w:r>
              <w:rPr>
                <w:bCs/>
                <w:b/>
              </w:rPr>
              <w:t xml:space="preserve">Contact Person</w:t>
            </w:r>
          </w:p>
        </w:tc>
        <w:tc>
          <w:tcPr/>
          <w:p>
            <w:pPr>
              <w:pStyle w:val="Compact"/>
              <w:jc w:val="left"/>
            </w:pPr>
            <w:r>
              <w:t xml:space="preserve">Mr. Samuel Okello, Head of Curriculum Development</w:t>
            </w:r>
          </w:p>
        </w:tc>
      </w:tr>
      <w:tr>
        <w:tc>
          <w:tcPr/>
          <w:p>
            <w:pPr>
              <w:pStyle w:val="Compact"/>
              <w:jc w:val="left"/>
            </w:pPr>
            <w:r>
              <w:rPr>
                <w:bCs/>
                <w:b/>
              </w:rPr>
              <w:t xml:space="preserve">Email / Phone</w:t>
            </w:r>
          </w:p>
        </w:tc>
        <w:tc>
          <w:tcPr/>
          <w:p>
            <w:pPr>
              <w:pStyle w:val="Compact"/>
              <w:jc w:val="left"/>
            </w:pPr>
            <w:r>
              <w:t xml:space="preserve">s.okello@eacls-uganda.com / +256-772-334-556</w:t>
            </w:r>
          </w:p>
        </w:tc>
      </w:tr>
      <w:tr>
        <w:tc>
          <w:tcPr/>
          <w:p>
            <w:pPr>
              <w:pStyle w:val="Compact"/>
              <w:jc w:val="left"/>
            </w:pPr>
            <w:r>
              <w:rPr>
                <w:bCs/>
                <w:b/>
              </w:rPr>
              <w:t xml:space="preserve">Bank Details</w:t>
            </w:r>
          </w:p>
        </w:tc>
        <w:tc>
          <w:tcPr/>
          <w:p>
            <w:pPr>
              <w:pStyle w:val="Compact"/>
              <w:jc w:val="left"/>
            </w:pPr>
            <w:r>
              <w:t xml:space="preserve">Stanbic Bank Uganda, A/C No. 0104-556789-001, Branch: Kampala CBD</w:t>
            </w:r>
          </w:p>
        </w:tc>
      </w:tr>
    </w:tbl>
    <w:p>
      <w:pPr>
        <w:pStyle w:val="BodyText"/>
      </w:pPr>
      <w:r>
        <w:t xml:space="preserve">2. SCOPE OF WORK – CURRICULUM DEVELOPER SERVICES</w:t>
      </w:r>
    </w:p>
    <w:p>
      <w:pPr>
        <w:pStyle w:val="BodyText"/>
      </w:pPr>
      <w:r>
        <w:t xml:space="preserve">This</w:t>
      </w:r>
      <w:r>
        <w:t xml:space="preserve"> </w:t>
      </w:r>
      <w:r>
        <w:rPr>
          <w:bCs/>
          <w:b/>
        </w:rPr>
        <w:t xml:space="preserve">Purchase Order</w:t>
      </w:r>
      <w:r>
        <w:t xml:space="preserve"> </w:t>
      </w:r>
      <w:r>
        <w:t xml:space="preserve">is issued by Kampala Educational Development Institute (KEDI) to engage the services of a qualified</w:t>
      </w:r>
      <w:r>
        <w:t xml:space="preserve"> </w:t>
      </w:r>
      <w:r>
        <w:rPr>
          <w:bCs/>
          <w:b/>
        </w:rPr>
        <w:t xml:space="preserve">Curriculum Developer</w:t>
      </w:r>
      <w:r>
        <w:t xml:space="preserve"> </w:t>
      </w:r>
      <w:r>
        <w:t xml:space="preserve">to design, develop, and deliver a comprehensive secondary school curriculum framework aligned with the Uganda National Curriculum Development Centre (UNCD) standards. The</w:t>
      </w:r>
      <w:r>
        <w:t xml:space="preserve"> </w:t>
      </w:r>
      <w:r>
        <w:rPr>
          <w:bCs/>
          <w:b/>
        </w:rPr>
        <w:t xml:space="preserve">Curriculum Developer</w:t>
      </w:r>
      <w:r>
        <w:t xml:space="preserve"> </w:t>
      </w:r>
      <w:r>
        <w:t xml:space="preserve">shall operate primarily from the KEDI offices located in</w:t>
      </w:r>
      <w:r>
        <w:t xml:space="preserve"> </w:t>
      </w:r>
      <w:r>
        <w:rPr>
          <w:bCs/>
          <w:b/>
        </w:rPr>
        <w:t xml:space="preserve">Uganda Kampala</w:t>
      </w:r>
      <w:r>
        <w:t xml:space="preserve"> </w:t>
      </w:r>
      <w:r>
        <w:t xml:space="preserve">and shall coordinate with the Ministry of Education and Sports, Kampala, to ensure full regulatory compliance. The engagement covers the development of learning outcomes, assessment rubrics, teacher guides, and student workbooks for Senior One through Senior Six (S1–S6) across the core subjects of Mathematics, Natural Sciences, English Language, and Social Studies.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(UGX)</w:t>
            </w:r>
          </w:p>
        </w:tc>
        <w:tc>
          <w:tcPr/>
          <w:p>
            <w:pPr>
              <w:pStyle w:val="Compact"/>
              <w:jc w:val="left"/>
            </w:pPr>
            <w:r>
              <w:t xml:space="preserve">Amount (UGX)</w:t>
            </w:r>
          </w:p>
        </w:tc>
        <w:tc>
          <w:tcPr/>
          <w:p>
            <w:pPr>
              <w:pStyle w:val="Compact"/>
              <w:jc w:val="left"/>
            </w:pPr>
            <w:r>
              <w:t xml:space="preserve">Delivery Period</w:t>
            </w:r>
          </w:p>
        </w:tc>
      </w:tr>
      <w:tr>
        <w:tc>
          <w:tcPr/>
          <w:p>
            <w:pPr>
              <w:pStyle w:val="Compact"/>
              <w:jc w:val="left"/>
            </w:pPr>
            <w:r>
              <w:t xml:space="preserve">1</w:t>
            </w:r>
          </w:p>
        </w:tc>
        <w:tc>
          <w:tcPr/>
          <w:p>
            <w:pPr>
              <w:pStyle w:val="Compact"/>
              <w:jc w:val="left"/>
            </w:pPr>
            <w:r>
              <w:t xml:space="preserve">Needs assessment and stakeholder consultation workshop in</w:t>
            </w:r>
            <w:r>
              <w:t xml:space="preserve"> </w:t>
            </w:r>
            <w:r>
              <w:rPr>
                <w:bCs/>
                <w:b/>
              </w:rPr>
              <w:t xml:space="preserve">Uganda Kampala</w:t>
            </w:r>
            <w:r>
              <w:t xml:space="preserve"> </w:t>
            </w:r>
            <w:r>
              <w:t xml:space="preserve">(venue, materials, facilitation)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Week 1–2</w:t>
            </w:r>
          </w:p>
        </w:tc>
      </w:tr>
      <w:tr>
        <w:tc>
          <w:tcPr/>
          <w:p>
            <w:pPr>
              <w:pStyle w:val="Compact"/>
              <w:jc w:val="left"/>
            </w:pPr>
            <w:r>
              <w:t xml:space="preserve">2</w:t>
            </w:r>
          </w:p>
        </w:tc>
        <w:tc>
          <w:tcPr/>
          <w:p>
            <w:pPr>
              <w:pStyle w:val="Compact"/>
              <w:jc w:val="left"/>
            </w:pPr>
            <w:r>
              <w:t xml:space="preserve">Design and development of S1–S3 Curriculum Framework (Mathematics, Natural Sciences, English, Social Studies) including learning outcomes and competency matrices</w:t>
            </w:r>
          </w:p>
        </w:tc>
        <w:tc>
          <w:tcPr/>
          <w:p>
            <w:pPr>
              <w:pStyle w:val="Compact"/>
              <w:jc w:val="left"/>
            </w:pPr>
            <w:r>
              <w:t xml:space="preserve">4</w:t>
            </w:r>
          </w:p>
        </w:tc>
        <w:tc>
          <w:tcPr/>
          <w:p>
            <w:pPr>
              <w:pStyle w:val="Compact"/>
              <w:jc w:val="left"/>
            </w:pPr>
            <w:r>
              <w:t xml:space="preserve">12,000,000</w:t>
            </w:r>
          </w:p>
        </w:tc>
        <w:tc>
          <w:tcPr/>
          <w:p>
            <w:pPr>
              <w:pStyle w:val="Compact"/>
              <w:jc w:val="left"/>
            </w:pPr>
            <w:r>
              <w:t xml:space="preserve">48,000,000</w:t>
            </w:r>
          </w:p>
        </w:tc>
        <w:tc>
          <w:tcPr/>
          <w:p>
            <w:pPr>
              <w:pStyle w:val="Compact"/>
              <w:jc w:val="left"/>
            </w:pPr>
            <w:r>
              <w:t xml:space="preserve">Week 3–10</w:t>
            </w:r>
          </w:p>
        </w:tc>
      </w:tr>
      <w:tr>
        <w:tc>
          <w:tcPr/>
          <w:p>
            <w:pPr>
              <w:pStyle w:val="Compact"/>
              <w:jc w:val="left"/>
            </w:pPr>
            <w:r>
              <w:t xml:space="preserve">3</w:t>
            </w:r>
          </w:p>
        </w:tc>
        <w:tc>
          <w:tcPr/>
          <w:p>
            <w:pPr>
              <w:pStyle w:val="Compact"/>
              <w:jc w:val="left"/>
            </w:pPr>
            <w:r>
              <w:t xml:space="preserve">Design and development of S4–S6 Curriculum Framework (Mathematics, Natural Sciences, English, Social Studies) including advanced competency progression</w:t>
            </w:r>
          </w:p>
        </w:tc>
        <w:tc>
          <w:tcPr/>
          <w:p>
            <w:pPr>
              <w:pStyle w:val="Compact"/>
              <w:jc w:val="left"/>
            </w:pPr>
            <w:r>
              <w:t xml:space="preserve">4</w:t>
            </w:r>
          </w:p>
        </w:tc>
        <w:tc>
          <w:tcPr/>
          <w:p>
            <w:pPr>
              <w:pStyle w:val="Compact"/>
              <w:jc w:val="left"/>
            </w:pPr>
            <w:r>
              <w:t xml:space="preserve">14,500,000</w:t>
            </w:r>
          </w:p>
        </w:tc>
        <w:tc>
          <w:tcPr/>
          <w:p>
            <w:pPr>
              <w:pStyle w:val="Compact"/>
              <w:jc w:val="left"/>
            </w:pPr>
            <w:r>
              <w:t xml:space="preserve">58,000,000</w:t>
            </w:r>
          </w:p>
        </w:tc>
        <w:tc>
          <w:tcPr/>
          <w:p>
            <w:pPr>
              <w:pStyle w:val="Compact"/>
              <w:jc w:val="left"/>
            </w:pPr>
            <w:r>
              <w:t xml:space="preserve">Week 11–18</w:t>
            </w:r>
          </w:p>
        </w:tc>
      </w:tr>
      <w:tr>
        <w:tc>
          <w:tcPr/>
          <w:p>
            <w:pPr>
              <w:pStyle w:val="Compact"/>
              <w:jc w:val="left"/>
            </w:pPr>
            <w:r>
              <w:t xml:space="preserve">4</w:t>
            </w:r>
          </w:p>
        </w:tc>
        <w:tc>
          <w:tcPr/>
          <w:p>
            <w:pPr>
              <w:pStyle w:val="Compact"/>
              <w:jc w:val="left"/>
            </w:pPr>
            <w:r>
              <w:t xml:space="preserve">Authoring of Teacher's Guides (4 subjects × 6 levels) with lesson plans, activities, and differentiation strategies</w:t>
            </w:r>
          </w:p>
        </w:tc>
        <w:tc>
          <w:tcPr/>
          <w:p>
            <w:pPr>
              <w:pStyle w:val="Compact"/>
              <w:jc w:val="left"/>
            </w:pPr>
            <w:r>
              <w:t xml:space="preserve">24</w:t>
            </w:r>
          </w:p>
        </w:tc>
        <w:tc>
          <w:tcPr/>
          <w:p>
            <w:pPr>
              <w:pStyle w:val="Compact"/>
              <w:jc w:val="left"/>
            </w:pPr>
            <w:r>
              <w:t xml:space="preserve">3,200,000</w:t>
            </w:r>
          </w:p>
        </w:tc>
        <w:tc>
          <w:tcPr/>
          <w:p>
            <w:pPr>
              <w:pStyle w:val="Compact"/>
              <w:jc w:val="left"/>
            </w:pPr>
            <w:r>
              <w:t xml:space="preserve">76,800,000</w:t>
            </w:r>
          </w:p>
        </w:tc>
        <w:tc>
          <w:tcPr/>
          <w:p>
            <w:pPr>
              <w:pStyle w:val="Compact"/>
              <w:jc w:val="left"/>
            </w:pPr>
            <w:r>
              <w:t xml:space="preserve">Week 19–28</w:t>
            </w:r>
          </w:p>
        </w:tc>
      </w:tr>
      <w:tr>
        <w:tc>
          <w:tcPr/>
          <w:p>
            <w:pPr>
              <w:pStyle w:val="Compact"/>
              <w:jc w:val="left"/>
            </w:pPr>
            <w:r>
              <w:t xml:space="preserve">5</w:t>
            </w:r>
          </w:p>
        </w:tc>
        <w:tc>
          <w:tcPr/>
          <w:p>
            <w:pPr>
              <w:pStyle w:val="Compact"/>
              <w:jc w:val="left"/>
            </w:pPr>
            <w:r>
              <w:t xml:space="preserve">Authoring of Student Workbooks (4 subjects × 6 levels) with exercises, formative assessments, and project-based tasks</w:t>
            </w:r>
          </w:p>
        </w:tc>
        <w:tc>
          <w:tcPr/>
          <w:p>
            <w:pPr>
              <w:pStyle w:val="Compact"/>
              <w:jc w:val="left"/>
            </w:pPr>
            <w:r>
              <w:t xml:space="preserve">24</w:t>
            </w:r>
          </w:p>
        </w:tc>
        <w:tc>
          <w:tcPr/>
          <w:p>
            <w:pPr>
              <w:pStyle w:val="Compact"/>
              <w:jc w:val="left"/>
            </w:pPr>
            <w:r>
              <w:t xml:space="preserve">2,800,000</w:t>
            </w:r>
          </w:p>
        </w:tc>
        <w:tc>
          <w:tcPr/>
          <w:p>
            <w:pPr>
              <w:pStyle w:val="Compact"/>
              <w:jc w:val="left"/>
            </w:pPr>
            <w:r>
              <w:t xml:space="preserve">67,200,000</w:t>
            </w:r>
          </w:p>
        </w:tc>
        <w:tc>
          <w:tcPr/>
          <w:p>
            <w:pPr>
              <w:pStyle w:val="Compact"/>
              <w:jc w:val="left"/>
            </w:pPr>
            <w:r>
              <w:t xml:space="preserve">Week 29–36</w:t>
            </w:r>
          </w:p>
        </w:tc>
      </w:tr>
      <w:tr>
        <w:tc>
          <w:tcPr/>
          <w:p>
            <w:pPr>
              <w:pStyle w:val="Compact"/>
              <w:jc w:val="left"/>
            </w:pPr>
            <w:r>
              <w:t xml:space="preserve">6</w:t>
            </w:r>
          </w:p>
        </w:tc>
        <w:tc>
          <w:tcPr/>
          <w:p>
            <w:pPr>
              <w:pStyle w:val="Compact"/>
              <w:jc w:val="left"/>
            </w:pPr>
            <w:r>
              <w:t xml:space="preserve">Assessment and Evaluation Design (standardized test blueprints, rubrics, moderation guidelines) for all subjects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Week 37–40</w:t>
            </w:r>
          </w:p>
        </w:tc>
      </w:tr>
      <w:tr>
        <w:tc>
          <w:tcPr/>
          <w:p>
            <w:pPr>
              <w:pStyle w:val="Compact"/>
              <w:jc w:val="left"/>
            </w:pPr>
            <w:r>
              <w:t xml:space="preserve">7</w:t>
            </w:r>
          </w:p>
        </w:tc>
        <w:tc>
          <w:tcPr/>
          <w:p>
            <w:pPr>
              <w:pStyle w:val="Compact"/>
              <w:jc w:val="left"/>
            </w:pPr>
            <w:r>
              <w:t xml:space="preserve">Pilot implementation support and teacher training workshops in</w:t>
            </w:r>
            <w:r>
              <w:t xml:space="preserve"> </w:t>
            </w:r>
            <w:r>
              <w:rPr>
                <w:bCs/>
                <w:b/>
              </w:rPr>
              <w:t xml:space="preserve">Uganda Kampala</w:t>
            </w:r>
            <w:r>
              <w:t xml:space="preserve"> </w:t>
            </w:r>
            <w:r>
              <w:t xml:space="preserve">and surrounding districts (3 workshops)</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c>
          <w:tcPr/>
          <w:p>
            <w:pPr>
              <w:pStyle w:val="Compact"/>
              <w:jc w:val="left"/>
            </w:pPr>
            <w:r>
              <w:t xml:space="preserve">Week 41–44</w:t>
            </w:r>
          </w:p>
        </w:tc>
      </w:tr>
      <w:tr>
        <w:tc>
          <w:tcPr/>
          <w:p>
            <w:pPr>
              <w:pStyle w:val="Compact"/>
              <w:jc w:val="left"/>
            </w:pPr>
            <w:r>
              <w:t xml:space="preserve">8</w:t>
            </w:r>
          </w:p>
        </w:tc>
        <w:tc>
          <w:tcPr/>
          <w:p>
            <w:pPr>
              <w:pStyle w:val="Compact"/>
              <w:jc w:val="left"/>
            </w:pPr>
            <w:r>
              <w:t xml:space="preserve">Final review, revision, and submission of all deliverables to UNCD and Ministry of Education, Kampala</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c>
          <w:tcPr/>
          <w:p>
            <w:pPr>
              <w:pStyle w:val="Compact"/>
              <w:jc w:val="left"/>
            </w:pPr>
            <w:r>
              <w:t xml:space="preserve">Week 45–48</w:t>
            </w:r>
          </w:p>
        </w:tc>
      </w:tr>
      <w:tr>
        <w:tc>
          <w:tcPr>
            <w:gridSpan w:val="4"/>
          </w:tcPr>
          <w:p>
            <w:pPr>
              <w:pStyle w:val="Compact"/>
              <w:jc w:val="left"/>
            </w:pPr>
            <w:r>
              <w:rPr>
                <w:bCs/>
                <w:b/>
              </w:rPr>
              <w:t xml:space="preserve">SUBTOTAL</w:t>
            </w:r>
          </w:p>
        </w:tc>
        <w:tc>
          <w:tcPr/>
          <w:p>
            <w:pPr>
              <w:pStyle w:val="Compact"/>
              <w:jc w:val="left"/>
            </w:pPr>
            <w:r>
              <w:rPr>
                <w:bCs/>
                <w:b/>
              </w:rPr>
              <w:t xml:space="preserve">303,000,000</w:t>
            </w:r>
          </w:p>
        </w:tc>
        <w:tc>
          <w:tcPr/>
          <w:p>
            <w:pPr>
              <w:pStyle w:val="Compact"/>
            </w:pPr>
          </w:p>
        </w:tc>
      </w:tr>
      <w:tr>
        <w:tc>
          <w:tcPr>
            <w:gridSpan w:val="4"/>
          </w:tcPr>
          <w:p>
            <w:pPr>
              <w:pStyle w:val="Compact"/>
              <w:jc w:val="left"/>
            </w:pPr>
            <w:r>
              <w:rPr>
                <w:bCs/>
                <w:b/>
              </w:rPr>
              <w:t xml:space="preserve">VAT (18%)</w:t>
            </w:r>
          </w:p>
        </w:tc>
        <w:tc>
          <w:tcPr/>
          <w:p>
            <w:pPr>
              <w:pStyle w:val="Compact"/>
              <w:jc w:val="left"/>
            </w:pPr>
            <w:r>
              <w:rPr>
                <w:bCs/>
                <w:b/>
              </w:rPr>
              <w:t xml:space="preserve">54,540,000</w:t>
            </w:r>
          </w:p>
        </w:tc>
        <w:tc>
          <w:tcPr/>
          <w:p>
            <w:pPr>
              <w:pStyle w:val="Compact"/>
            </w:pPr>
          </w:p>
        </w:tc>
      </w:tr>
      <w:tr>
        <w:tc>
          <w:tcPr>
            <w:gridSpan w:val="4"/>
          </w:tcPr>
          <w:p>
            <w:pPr>
              <w:pStyle w:val="Compact"/>
              <w:jc w:val="left"/>
            </w:pPr>
            <w:r>
              <w:rPr>
                <w:bCs/>
                <w:b/>
              </w:rPr>
              <w:t xml:space="preserve">TOTAL AMOUNT DUE (UGX)</w:t>
            </w:r>
          </w:p>
        </w:tc>
        <w:tc>
          <w:tcPr/>
          <w:p>
            <w:pPr>
              <w:pStyle w:val="Compact"/>
              <w:jc w:val="left"/>
            </w:pPr>
            <w:r>
              <w:rPr>
                <w:bCs/>
                <w:b/>
              </w:rPr>
              <w:t xml:space="preserve">357,540,000</w:t>
            </w:r>
          </w:p>
        </w:tc>
        <w:tc>
          <w:tcPr/>
          <w:p>
            <w:pPr>
              <w:pStyle w:val="Compact"/>
            </w:pPr>
          </w:p>
        </w:tc>
      </w:tr>
    </w:tbl>
    <w:p>
      <w:pPr>
        <w:pStyle w:val="BodyText"/>
      </w:pPr>
      <w:r>
        <w:t xml:space="preserve">4. PAYMENT TERMS AND SCHEDULE</w:t>
      </w:r>
    </w:p>
    <w:p>
      <w:pPr>
        <w:pStyle w:val="BodyText"/>
      </w:pPr>
      <w:r>
        <w:t xml:space="preserve">Payment for this</w:t>
      </w:r>
      <w:r>
        <w:t xml:space="preserve"> </w:t>
      </w:r>
      <w:r>
        <w:rPr>
          <w:bCs/>
          <w:b/>
        </w:rPr>
        <w:t xml:space="preserve">Purchase Order</w:t>
      </w:r>
      <w:r>
        <w:t xml:space="preserve"> </w:t>
      </w:r>
      <w:r>
        <w:t xml:space="preserve">shall be made in Ugandan Shillings (UGX) via bank transfer to the account specified in Section 1. The payment schedule is structured as follows:</w:t>
      </w:r>
    </w:p>
    <w:p>
      <w:pPr>
        <w:numPr>
          <w:ilvl w:val="0"/>
          <w:numId w:val="1001"/>
        </w:numPr>
        <w:pStyle w:val="Compact"/>
      </w:pPr>
      <w:r>
        <w:rPr>
          <w:bCs/>
          <w:b/>
        </w:rPr>
        <w:t xml:space="preserve">Advance Payment (20%):</w:t>
      </w:r>
      <w:r>
        <w:t xml:space="preserve"> </w:t>
      </w:r>
      <w:r>
        <w:t xml:space="preserve">UGX 71,508,000 – payable within 14 business days of signing this</w:t>
      </w:r>
      <w:r>
        <w:t xml:space="preserve"> </w:t>
      </w:r>
      <w:r>
        <w:rPr>
          <w:bCs/>
          <w:b/>
        </w:rPr>
        <w:t xml:space="preserve">Purchase Order</w:t>
      </w:r>
      <w:r>
        <w:t xml:space="preserve"> </w:t>
      </w:r>
      <w:r>
        <w:t xml:space="preserve">and receipt of a valid tax invoice from the</w:t>
      </w:r>
      <w:r>
        <w:t xml:space="preserve"> </w:t>
      </w:r>
      <w:r>
        <w:rPr>
          <w:bCs/>
          <w:b/>
        </w:rPr>
        <w:t xml:space="preserve">Curriculum Developer</w:t>
      </w:r>
      <w:r>
        <w:t xml:space="preserve">.</w:t>
      </w:r>
    </w:p>
    <w:p>
      <w:pPr>
        <w:numPr>
          <w:ilvl w:val="0"/>
          <w:numId w:val="1001"/>
        </w:numPr>
        <w:pStyle w:val="Compact"/>
      </w:pPr>
      <w:r>
        <w:rPr>
          <w:bCs/>
          <w:b/>
        </w:rPr>
        <w:t xml:space="preserve">Milestone Payment 1 (25%):</w:t>
      </w:r>
      <w:r>
        <w:t xml:space="preserve"> </w:t>
      </w:r>
      <w:r>
        <w:t xml:space="preserve">UGX 89,385,000 – payable upon acceptance of the S1–S3 Curriculum Framework deliverables (Line Items 1–2).</w:t>
      </w:r>
    </w:p>
    <w:p>
      <w:pPr>
        <w:numPr>
          <w:ilvl w:val="0"/>
          <w:numId w:val="1001"/>
        </w:numPr>
        <w:pStyle w:val="Compact"/>
      </w:pPr>
      <w:r>
        <w:rPr>
          <w:bCs/>
          <w:b/>
        </w:rPr>
        <w:t xml:space="preserve">Milestone Payment 2 (25%):</w:t>
      </w:r>
      <w:r>
        <w:t xml:space="preserve"> </w:t>
      </w:r>
      <w:r>
        <w:t xml:space="preserve">UGX 89,385,000 – payable upon acceptance of the S4–S6 Curriculum Framework and Teacher's Guides (Line Items 3–4).</w:t>
      </w:r>
    </w:p>
    <w:p>
      <w:pPr>
        <w:numPr>
          <w:ilvl w:val="0"/>
          <w:numId w:val="1001"/>
        </w:numPr>
        <w:pStyle w:val="Compact"/>
      </w:pPr>
      <w:r>
        <w:rPr>
          <w:bCs/>
          <w:b/>
        </w:rPr>
        <w:t xml:space="preserve">Milestone Payment 3 (20%):</w:t>
      </w:r>
      <w:r>
        <w:t xml:space="preserve"> </w:t>
      </w:r>
      <w:r>
        <w:t xml:space="preserve">UGX 71,508,000 – payable upon acceptance of Student Workbooks and Assessment Design (Line Items 5–6).</w:t>
      </w:r>
    </w:p>
    <w:p>
      <w:pPr>
        <w:numPr>
          <w:ilvl w:val="0"/>
          <w:numId w:val="1001"/>
        </w:numPr>
        <w:pStyle w:val="Compact"/>
      </w:pPr>
      <w:r>
        <w:rPr>
          <w:bCs/>
          <w:b/>
        </w:rPr>
        <w:t xml:space="preserve">Final Payment (10%):</w:t>
      </w:r>
      <w:r>
        <w:t xml:space="preserve"> </w:t>
      </w:r>
      <w:r>
        <w:t xml:space="preserve">UGX 35,754,000 – payable upon successful completion of pilot workshops, final revisions, and formal submission to the Ministry of Education in</w:t>
      </w:r>
      <w:r>
        <w:t xml:space="preserve"> </w:t>
      </w:r>
      <w:r>
        <w:rPr>
          <w:bCs/>
          <w:b/>
        </w:rPr>
        <w:t xml:space="preserve">Uganda Kampala</w:t>
      </w:r>
      <w:r>
        <w:t xml:space="preserve"> </w:t>
      </w:r>
      <w:r>
        <w:t xml:space="preserve">(Line Items 7–8).</w:t>
      </w:r>
    </w:p>
    <w:p>
      <w:pPr>
        <w:pStyle w:val="FirstParagraph"/>
      </w:pPr>
      <w:r>
        <w:t xml:space="preserve">5. TERMS AND CONDITIONS</w:t>
      </w:r>
    </w:p>
    <w:p>
      <w:pPr>
        <w:numPr>
          <w:ilvl w:val="0"/>
          <w:numId w:val="1002"/>
        </w:numPr>
        <w:pStyle w:val="Compact"/>
      </w:pPr>
      <w:r>
        <w:t xml:space="preserve">This</w:t>
      </w:r>
      <w:r>
        <w:t xml:space="preserve"> </w:t>
      </w:r>
      <w:r>
        <w:rPr>
          <w:bCs/>
          <w:b/>
        </w:rPr>
        <w:t xml:space="preserve">Purchase Order</w:t>
      </w:r>
      <w:r>
        <w:t xml:space="preserve"> </w:t>
      </w:r>
      <w:r>
        <w:t xml:space="preserve">constitutes a binding agreement between KEDI and the</w:t>
      </w:r>
      <w:r>
        <w:t xml:space="preserve"> </w:t>
      </w:r>
      <w:r>
        <w:rPr>
          <w:bCs/>
          <w:b/>
        </w:rPr>
        <w:t xml:space="preserve">Curriculum Developer</w:t>
      </w:r>
      <w:r>
        <w:t xml:space="preserve"> </w:t>
      </w:r>
      <w:r>
        <w:t xml:space="preserve">(EACLS) upon signature by both parties. All work shall be performed in accordance with the Uganda Education Act, 2020, and the guidelines issued by the National Curriculum Development Centre, Kampala.</w:t>
      </w:r>
    </w:p>
    <w:p>
      <w:pPr>
        <w:numPr>
          <w:ilvl w:val="0"/>
          <w:numId w:val="1002"/>
        </w:numPr>
        <w:pStyle w:val="Compact"/>
      </w:pPr>
      <w:r>
        <w:t xml:space="preserve">The</w:t>
      </w:r>
      <w:r>
        <w:t xml:space="preserve"> </w:t>
      </w:r>
      <w:r>
        <w:rPr>
          <w:bCs/>
          <w:b/>
        </w:rPr>
        <w:t xml:space="preserve">Curriculum Developer</w:t>
      </w:r>
      <w:r>
        <w:t xml:space="preserve"> </w:t>
      </w:r>
      <w:r>
        <w:t xml:space="preserve">shall ensure that all content is culturally relevant to the Ugandan context, incorporates the values of the National Curriculum, and is accessible to learners across the diverse linguistic and socio-economic backgrounds found in</w:t>
      </w:r>
      <w:r>
        <w:t xml:space="preserve"> </w:t>
      </w:r>
      <w:r>
        <w:rPr>
          <w:bCs/>
          <w:b/>
        </w:rPr>
        <w:t xml:space="preserve">Uganda Kampala</w:t>
      </w:r>
      <w:r>
        <w:t xml:space="preserve"> </w:t>
      </w:r>
      <w:r>
        <w:t xml:space="preserve">and its surrounding regions.</w:t>
      </w:r>
    </w:p>
    <w:p>
      <w:pPr>
        <w:numPr>
          <w:ilvl w:val="0"/>
          <w:numId w:val="1002"/>
        </w:numPr>
        <w:pStyle w:val="Compact"/>
      </w:pPr>
      <w:r>
        <w:t xml:space="preserve">All intellectual property rights in the final deliverables shall vest in KEDI upon full payment. The</w:t>
      </w:r>
      <w:r>
        <w:t xml:space="preserve"> </w:t>
      </w:r>
      <w:r>
        <w:rPr>
          <w:bCs/>
          <w:b/>
        </w:rPr>
        <w:t xml:space="preserve">Curriculum Developer</w:t>
      </w:r>
      <w:r>
        <w:t xml:space="preserve"> </w:t>
      </w:r>
      <w:r>
        <w:t xml:space="preserve">retains the right to reference the project in professional portfolios subject to prior written approval from KEDI.</w:t>
      </w:r>
    </w:p>
    <w:p>
      <w:pPr>
        <w:numPr>
          <w:ilvl w:val="0"/>
          <w:numId w:val="1002"/>
        </w:numPr>
        <w:pStyle w:val="Compact"/>
      </w:pPr>
      <w:r>
        <w:t xml:space="preserve">The</w:t>
      </w:r>
      <w:r>
        <w:t xml:space="preserve"> </w:t>
      </w:r>
      <w:r>
        <w:rPr>
          <w:bCs/>
          <w:b/>
        </w:rPr>
        <w:t xml:space="preserve">Curriculum Developer</w:t>
      </w:r>
      <w:r>
        <w:t xml:space="preserve"> </w:t>
      </w:r>
      <w:r>
        <w:t xml:space="preserve">shall provide a weekly progress report to the KEDI Project Manager every Friday. Failure to submit three consecutive reports without valid justification shall constitute a material breach of this</w:t>
      </w:r>
      <w:r>
        <w:t xml:space="preserve"> </w:t>
      </w:r>
      <w:r>
        <w:rPr>
          <w:bCs/>
          <w:b/>
        </w:rPr>
        <w:t xml:space="preserve">Purchase Order</w:t>
      </w:r>
      <w:r>
        <w:t xml:space="preserve">.</w:t>
      </w:r>
    </w:p>
    <w:p>
      <w:pPr>
        <w:numPr>
          <w:ilvl w:val="0"/>
          <w:numId w:val="1002"/>
        </w:numPr>
        <w:pStyle w:val="Compact"/>
      </w:pPr>
      <w:r>
        <w:t xml:space="preserve">Any changes to scope, timeline, or deliverables must be documented in a formal Change Order signed by both parties before implementation. No additional charges will be accepted without prior written authorization under this</w:t>
      </w:r>
      <w:r>
        <w:t xml:space="preserve"> </w:t>
      </w:r>
      <w:r>
        <w:rPr>
          <w:bCs/>
          <w:b/>
        </w:rPr>
        <w:t xml:space="preserve">Purchase Order</w:t>
      </w:r>
      <w:r>
        <w:t xml:space="preserve">.</w:t>
      </w:r>
    </w:p>
    <w:p>
      <w:pPr>
        <w:numPr>
          <w:ilvl w:val="0"/>
          <w:numId w:val="1002"/>
        </w:numPr>
        <w:pStyle w:val="Compact"/>
      </w:pPr>
      <w:r>
        <w:t xml:space="preserve">The</w:t>
      </w:r>
      <w:r>
        <w:t xml:space="preserve"> </w:t>
      </w:r>
      <w:r>
        <w:rPr>
          <w:bCs/>
          <w:b/>
        </w:rPr>
        <w:t xml:space="preserve">Curriculum Developer</w:t>
      </w:r>
      <w:r>
        <w:t xml:space="preserve"> </w:t>
      </w:r>
      <w:r>
        <w:t xml:space="preserve">shall maintain professional indemnity insurance of not less than UGX 500,000,000 for the duration of the contract and shall provide a certificate of insurance upon request.</w:t>
      </w:r>
    </w:p>
    <w:p>
      <w:pPr>
        <w:numPr>
          <w:ilvl w:val="0"/>
          <w:numId w:val="1002"/>
        </w:numPr>
        <w:pStyle w:val="Compact"/>
      </w:pPr>
      <w:r>
        <w:t xml:space="preserve">Disputes arising from this</w:t>
      </w:r>
      <w:r>
        <w:t xml:space="preserve"> </w:t>
      </w:r>
      <w:r>
        <w:rPr>
          <w:bCs/>
          <w:b/>
        </w:rPr>
        <w:t xml:space="preserve">Purchase Order</w:t>
      </w:r>
      <w:r>
        <w:t xml:space="preserve"> </w:t>
      </w:r>
      <w:r>
        <w:t xml:space="preserve">shall be resolved through mediation in</w:t>
      </w:r>
      <w:r>
        <w:t xml:space="preserve"> </w:t>
      </w:r>
      <w:r>
        <w:rPr>
          <w:bCs/>
          <w:b/>
        </w:rPr>
        <w:t xml:space="preserve">Uganda Kampala</w:t>
      </w:r>
      <w:r>
        <w:t xml:space="preserve"> </w:t>
      </w:r>
      <w:r>
        <w:t xml:space="preserve">in accordance with the Arbitration and Conciliation Act, 2000 of Uganda. If mediation fails, the matter shall be referred to the High Court of Uganda, Kampala.</w:t>
      </w:r>
    </w:p>
    <w:p>
      <w:pPr>
        <w:numPr>
          <w:ilvl w:val="0"/>
          <w:numId w:val="1002"/>
        </w:numPr>
        <w:pStyle w:val="Compact"/>
      </w:pPr>
      <w:r>
        <w:t xml:space="preserve">This</w:t>
      </w:r>
      <w:r>
        <w:t xml:space="preserve"> </w:t>
      </w:r>
      <w:r>
        <w:rPr>
          <w:bCs/>
          <w:b/>
        </w:rPr>
        <w:t xml:space="preserve">Purchase Order</w:t>
      </w:r>
      <w:r>
        <w:t xml:space="preserve"> </w:t>
      </w:r>
      <w:r>
        <w:t xml:space="preserve">is subject to the standard terms of the Uganda Public Procurement and Disposal of Public Assets Act, 2003 (as amended), where applicable to the funding source.</w:t>
      </w:r>
    </w:p>
    <w:p>
      <w:pPr>
        <w:numPr>
          <w:ilvl w:val="0"/>
          <w:numId w:val="1002"/>
        </w:numPr>
        <w:pStyle w:val="Compact"/>
      </w:pPr>
      <w:r>
        <w:t xml:space="preserve">The</w:t>
      </w:r>
      <w:r>
        <w:t xml:space="preserve"> </w:t>
      </w:r>
      <w:r>
        <w:rPr>
          <w:bCs/>
          <w:b/>
        </w:rPr>
        <w:t xml:space="preserve">Curriculum Developer</w:t>
      </w:r>
      <w:r>
        <w:t xml:space="preserve"> </w:t>
      </w:r>
      <w:r>
        <w:t xml:space="preserve">shall comply with all data protection requirements under the Data Protection and Privacy Act, 2019 of Uganda, particularly regarding any learner data collected during pilot implementation.</w:t>
      </w:r>
    </w:p>
    <w:p>
      <w:pPr>
        <w:pStyle w:val="FirstParagraph"/>
      </w:pPr>
      <w:r>
        <w:t xml:space="preserve">6. ACCEPTANCE AND DELIVERY</w:t>
      </w:r>
    </w:p>
    <w:p>
      <w:pPr>
        <w:pStyle w:val="BodyText"/>
      </w:pPr>
      <w:r>
        <w:t xml:space="preserve">All deliverables shall be submitted in both digital (PDF and editable Word) and printed formats to the KEDI Academic Programs office at Plot 12, Kampala Road,</w:t>
      </w:r>
      <w:r>
        <w:t xml:space="preserve"> </w:t>
      </w:r>
      <w:r>
        <w:rPr>
          <w:bCs/>
          <w:b/>
        </w:rPr>
        <w:t xml:space="preserve">Uganda Kampala</w:t>
      </w:r>
      <w:r>
        <w:t xml:space="preserve">. Acceptance shall be confirmed in writing within 10 business days of submission. Rejection must be accompanied by a detailed list of required revisions, which the</w:t>
      </w:r>
      <w:r>
        <w:t xml:space="preserve"> </w:t>
      </w:r>
      <w:r>
        <w:rPr>
          <w:bCs/>
          <w:b/>
        </w:rPr>
        <w:t xml:space="preserve">Curriculum Developer</w:t>
      </w:r>
      <w:r>
        <w:t xml:space="preserve"> </w:t>
      </w:r>
      <w:r>
        <w:t xml:space="preserve">shall address within 15 business days at no additional cost.</w:t>
      </w:r>
    </w:p>
    <w:p>
      <w:pPr>
        <w:pStyle w:val="BodyText"/>
      </w:pPr>
      <w:r>
        <w:rPr>
          <w:bCs/>
          <w:b/>
        </w:rPr>
        <w:t xml:space="preserve">For and on behalf of KEDI (Buyer):</w:t>
      </w:r>
    </w:p>
    <w:p>
      <w:pPr>
        <w:pStyle w:val="BodyText"/>
      </w:pPr>
      <w:r>
        <w:t xml:space="preserve">Dr. Grace Nakato</w:t>
      </w:r>
    </w:p>
    <w:p>
      <w:pPr>
        <w:pStyle w:val="BodyText"/>
      </w:pPr>
      <w:r>
        <w:t xml:space="preserve">Director of Academics, KEDI</w:t>
      </w:r>
    </w:p>
    <w:p>
      <w:pPr>
        <w:pStyle w:val="BodyText"/>
      </w:pPr>
      <w:r>
        <w:t xml:space="preserve">Date: ____________________</w:t>
      </w:r>
    </w:p>
    <w:p>
      <w:pPr>
        <w:pStyle w:val="BodyText"/>
      </w:pPr>
      <w:r>
        <w:rPr>
          <w:bCs/>
          <w:b/>
        </w:rPr>
        <w:t xml:space="preserve">For and on behalf of EACLS (Curriculum Developer / Seller):</w:t>
      </w:r>
    </w:p>
    <w:p>
      <w:pPr>
        <w:pStyle w:val="BodyText"/>
      </w:pPr>
      <w:r>
        <w:t xml:space="preserve">Mr. Samuel Okello</w:t>
      </w:r>
    </w:p>
    <w:p>
      <w:pPr>
        <w:pStyle w:val="BodyText"/>
      </w:pPr>
      <w:r>
        <w:t xml:space="preserve">Head of Curriculum Development, EACLS</w:t>
      </w:r>
    </w:p>
    <w:p>
      <w:pPr>
        <w:pStyle w:val="BodyText"/>
      </w:pPr>
      <w:r>
        <w:t xml:space="preserve">Date: ____________________</w:t>
      </w:r>
    </w:p>
    <w:p>
      <w:pPr>
        <w:pStyle w:val="BodyText"/>
      </w:pPr>
      <w:r>
        <w:t xml:space="preserve">This</w:t>
      </w:r>
      <w:r>
        <w:t xml:space="preserve"> </w:t>
      </w:r>
      <w:r>
        <w:rPr>
          <w:bCs/>
          <w:b/>
        </w:rPr>
        <w:t xml:space="preserve">Purchase Order</w:t>
      </w:r>
      <w:r>
        <w:t xml:space="preserve"> </w:t>
      </w:r>
      <w:r>
        <w:t xml:space="preserve">(KEDI/PO/2025/0047) is issued by Kampala Educational Development Institute,</w:t>
      </w:r>
      <w:r>
        <w:t xml:space="preserve"> </w:t>
      </w:r>
      <w:r>
        <w:rPr>
          <w:bCs/>
          <w:b/>
        </w:rPr>
        <w:t xml:space="preserve">Uganda Kampala</w:t>
      </w:r>
      <w:r>
        <w:t xml:space="preserve">, for the engagement of a</w:t>
      </w:r>
      <w:r>
        <w:t xml:space="preserve"> </w:t>
      </w:r>
      <w:r>
        <w:rPr>
          <w:bCs/>
          <w:b/>
        </w:rPr>
        <w:t xml:space="preserve">Curriculum Developer</w:t>
      </w:r>
      <w:r>
        <w:t xml:space="preserve"> </w:t>
      </w:r>
      <w:r>
        <w:t xml:space="preserve">for the 2025/2026 Academic Curriculum Development Project. This document is valid for 90 days from the date of issue. Unauthorized reproduction or distribution is prohibited.</w:t>
      </w:r>
    </w:p>
    <w:p>
      <w:pPr>
        <w:pStyle w:val="BodyText"/>
      </w:pPr>
      <w:r>
        <w:t xml:space="preserve">Page 1 of 1 | Generated: 14 June 2025 | KEDI Procurement &amp; Contracts 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Uganda Kampala</dc:title>
  <dc:creator/>
  <dc:language>en</dc:language>
  <cp:keywords/>
  <dcterms:created xsi:type="dcterms:W3CDTF">2026-10-10T00:32:16Z</dcterms:created>
  <dcterms:modified xsi:type="dcterms:W3CDTF">2026-10-10T00:32:16Z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