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t xml:space="preserve">Purchase Order No.: PO-ADH-2025-04871</w:t>
      </w:r>
    </w:p>
    <w:p>
      <w:pPr>
        <w:pStyle w:val="BodyText"/>
      </w:pPr>
      <w:r>
        <w:t xml:space="preserve">Date of Issue: 15 June 2025</w:t>
      </w:r>
    </w:p>
    <w:p>
      <w:pPr>
        <w:pStyle w:val="BodyText"/>
      </w:pPr>
      <w:r>
        <w:t xml:space="preserve">Valid Until: 15 July 2025</w:t>
      </w:r>
    </w:p>
    <w:p>
      <w:pPr>
        <w:pStyle w:val="BodyText"/>
      </w:pPr>
      <w:r>
        <w:t xml:space="preserve">Location of Performance:</w:t>
      </w:r>
      <w:r>
        <w:t xml:space="preserve"> </w:t>
      </w:r>
      <w:r>
        <w:t xml:space="preserve">United Arab Emirates Abu Dhabi</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Abu Dhabi Education &amp; Training Authority (ADETA)</w:t>
      </w:r>
    </w:p>
    <w:p>
      <w:pPr>
        <w:pStyle w:val="BodyText"/>
      </w:pPr>
      <w:r>
        <w:rPr>
          <w:bCs/>
          <w:b/>
        </w:rPr>
        <w:t xml:space="preserve">Address:</w:t>
      </w:r>
      <w:r>
        <w:t xml:space="preserve"> </w:t>
      </w:r>
      <w:r>
        <w:t xml:space="preserve">Al Markaziyah Street, Khalifa City, United Arab Emirates Abu Dhabi</w:t>
      </w:r>
    </w:p>
    <w:p>
      <w:pPr>
        <w:pStyle w:val="BodyText"/>
      </w:pPr>
      <w:r>
        <w:rPr>
          <w:bCs/>
          <w:b/>
        </w:rPr>
        <w:t xml:space="preserve">Trade License No.:</w:t>
      </w:r>
      <w:r>
        <w:t xml:space="preserve"> </w:t>
      </w:r>
      <w:r>
        <w:t xml:space="preserve">AD-EDU-2019-44821</w:t>
      </w:r>
    </w:p>
    <w:p>
      <w:pPr>
        <w:pStyle w:val="BodyText"/>
      </w:pPr>
      <w:r>
        <w:rPr>
          <w:bCs/>
          <w:b/>
        </w:rPr>
        <w:t xml:space="preserve">VAT Registration No.:</w:t>
      </w:r>
      <w:r>
        <w:t xml:space="preserve"> </w:t>
      </w:r>
      <w:r>
        <w:t xml:space="preserve">100482917300003</w:t>
      </w:r>
    </w:p>
    <w:p>
      <w:pPr>
        <w:pStyle w:val="BodyText"/>
      </w:pPr>
      <w:r>
        <w:rPr>
          <w:bCs/>
          <w:b/>
        </w:rPr>
        <w:t xml:space="preserve">Contact Person:</w:t>
      </w:r>
      <w:r>
        <w:t xml:space="preserve"> </w:t>
      </w:r>
      <w:r>
        <w:t xml:space="preserve">Dr. Fatima Al Mansoori, Director of Academic Programs</w:t>
      </w:r>
    </w:p>
    <w:p>
      <w:pPr>
        <w:pStyle w:val="BodyText"/>
      </w:pPr>
      <w:r>
        <w:rPr>
          <w:bCs/>
          <w:b/>
        </w:rPr>
        <w:t xml:space="preserve">Email:</w:t>
      </w:r>
      <w:r>
        <w:t xml:space="preserve"> </w:t>
      </w:r>
      <w:r>
        <w:t xml:space="preserve">f.almansoori@aeta.gov.ae</w:t>
      </w:r>
    </w:p>
    <w:p>
      <w:pPr>
        <w:pStyle w:val="BodyText"/>
      </w:pPr>
      <w:r>
        <w:rPr>
          <w:bCs/>
          <w:b/>
        </w:rPr>
        <w:t xml:space="preserve">Telephone:</w:t>
      </w:r>
      <w:r>
        <w:t xml:space="preserve"> </w:t>
      </w:r>
      <w:r>
        <w:t xml:space="preserve">+971 2 445 8821</w:t>
      </w:r>
    </w:p>
    <w:bookmarkEnd w:id="21"/>
    <w:bookmarkStart w:id="22" w:name="service-provider-seller"/>
    <w:p>
      <w:pPr>
        <w:pStyle w:val="Heading3"/>
      </w:pPr>
      <w:r>
        <w:t xml:space="preserve">Service Provider (Seller)</w:t>
      </w:r>
    </w:p>
    <w:p>
      <w:pPr>
        <w:pStyle w:val="FirstParagraph"/>
      </w:pPr>
      <w:r>
        <w:rPr>
          <w:bCs/>
          <w:b/>
        </w:rPr>
        <w:t xml:space="preserve">Organization:</w:t>
      </w:r>
      <w:r>
        <w:t xml:space="preserve"> </w:t>
      </w:r>
      <w:r>
        <w:t xml:space="preserve">Gulf Academic Solutions LLC</w:t>
      </w:r>
    </w:p>
    <w:p>
      <w:pPr>
        <w:pStyle w:val="BodyText"/>
      </w:pPr>
      <w:r>
        <w:rPr>
          <w:bCs/>
          <w:b/>
        </w:rPr>
        <w:t xml:space="preserve">Address:</w:t>
      </w:r>
      <w:r>
        <w:t xml:space="preserve"> </w:t>
      </w:r>
      <w:r>
        <w:t xml:space="preserve">Office 1204, Level 12, Al Reem Island Tower, United Arab Emirates Abu Dhabi</w:t>
      </w:r>
    </w:p>
    <w:p>
      <w:pPr>
        <w:pStyle w:val="BodyText"/>
      </w:pPr>
      <w:r>
        <w:rPr>
          <w:bCs/>
          <w:b/>
        </w:rPr>
        <w:t xml:space="preserve">Trade License No.:</w:t>
      </w:r>
      <w:r>
        <w:t xml:space="preserve"> </w:t>
      </w:r>
      <w:r>
        <w:t xml:space="preserve">AD-EDU-2021-77305</w:t>
      </w:r>
    </w:p>
    <w:p>
      <w:pPr>
        <w:pStyle w:val="BodyText"/>
      </w:pPr>
      <w:r>
        <w:rPr>
          <w:bCs/>
          <w:b/>
        </w:rPr>
        <w:t xml:space="preserve">VAT Registration No.:</w:t>
      </w:r>
      <w:r>
        <w:t xml:space="preserve"> </w:t>
      </w:r>
      <w:r>
        <w:t xml:space="preserve">100523489100003</w:t>
      </w:r>
    </w:p>
    <w:p>
      <w:pPr>
        <w:pStyle w:val="BodyText"/>
      </w:pPr>
      <w:r>
        <w:rPr>
          <w:bCs/>
          <w:b/>
        </w:rPr>
        <w:t xml:space="preserve">Contact Person:</w:t>
      </w:r>
      <w:r>
        <w:t xml:space="preserve"> </w:t>
      </w:r>
      <w:r>
        <w:t xml:space="preserve">Mr. James Whitfield, Managing Director</w:t>
      </w:r>
    </w:p>
    <w:p>
      <w:pPr>
        <w:pStyle w:val="BodyText"/>
      </w:pPr>
      <w:r>
        <w:rPr>
          <w:bCs/>
          <w:b/>
        </w:rPr>
        <w:t xml:space="preserve">Email:</w:t>
      </w:r>
      <w:r>
        <w:t xml:space="preserve"> </w:t>
      </w:r>
      <w:r>
        <w:t xml:space="preserve">j.whitfield@gulfacademics.ae</w:t>
      </w:r>
    </w:p>
    <w:p>
      <w:pPr>
        <w:pStyle w:val="BodyText"/>
      </w:pPr>
      <w:r>
        <w:rPr>
          <w:bCs/>
          <w:b/>
        </w:rPr>
        <w:t xml:space="preserve">Telephone:</w:t>
      </w:r>
      <w:r>
        <w:t xml:space="preserve"> </w:t>
      </w:r>
      <w:r>
        <w:t xml:space="preserve">+971 2 690 4432</w:t>
      </w:r>
    </w:p>
    <w:bookmarkEnd w:id="22"/>
    <w:bookmarkEnd w:id="23"/>
    <w:bookmarkStart w:id="24" w:name="X7be7f6b5f7b0e2fcf46ebd3c90b7fd09da36920"/>
    <w:p>
      <w:pPr>
        <w:pStyle w:val="Heading2"/>
      </w:pPr>
      <w:r>
        <w:t xml:space="preserve">2. Scope of Services – Curriculum Developer Engagement</w:t>
      </w:r>
    </w:p>
    <w:p>
      <w:pPr>
        <w:pStyle w:val="FirstParagraph"/>
      </w:pPr>
      <w:r>
        <w:t xml:space="preserve">This</w:t>
      </w:r>
      <w:r>
        <w:t xml:space="preserve"> </w:t>
      </w:r>
      <w:r>
        <w:rPr>
          <w:bCs/>
          <w:b/>
        </w:rPr>
        <w:t xml:space="preserve">Purchase Order</w:t>
      </w:r>
      <w:r>
        <w:t xml:space="preserve"> </w:t>
      </w:r>
      <w:r>
        <w:t xml:space="preserve">is issued by the Abu Dhabi Education &amp; Training Authority to engage a qualified</w:t>
      </w:r>
      <w:r>
        <w:t xml:space="preserve"> </w:t>
      </w:r>
      <w:r>
        <w:rPr>
          <w:bCs/>
          <w:b/>
        </w:rPr>
        <w:t xml:space="preserve">Curriculum Developer</w:t>
      </w:r>
      <w:r>
        <w:t xml:space="preserve"> </w:t>
      </w:r>
      <w:r>
        <w:t xml:space="preserve">to design, develop, and deliver a comprehensive K-12 curriculum framework aligned with the UAE National Education Strategy 2030. The</w:t>
      </w:r>
      <w:r>
        <w:t xml:space="preserve"> </w:t>
      </w:r>
      <w:r>
        <w:rPr>
          <w:bCs/>
          <w:b/>
        </w:rPr>
        <w:t xml:space="preserve">Curriculum Developer</w:t>
      </w:r>
      <w:r>
        <w:t xml:space="preserve"> </w:t>
      </w:r>
      <w:r>
        <w:t xml:space="preserve">shall operate out of the designated office premises located in</w:t>
      </w:r>
      <w:r>
        <w:t xml:space="preserve"> </w:t>
      </w:r>
      <w:r>
        <w:rPr>
          <w:bCs/>
          <w:b/>
        </w:rPr>
        <w:t xml:space="preserve">United Arab Emirates Abu Dhabi</w:t>
      </w:r>
      <w:r>
        <w:t xml:space="preserve"> </w:t>
      </w:r>
      <w:r>
        <w:t xml:space="preserve">and shall report directly to the Director of Academic Programs. All deliverables under this</w:t>
      </w:r>
      <w:r>
        <w:t xml:space="preserve"> </w:t>
      </w:r>
      <w:r>
        <w:rPr>
          <w:bCs/>
          <w:b/>
        </w:rPr>
        <w:t xml:space="preserve">Purchase Order</w:t>
      </w:r>
      <w:r>
        <w:t xml:space="preserve"> </w:t>
      </w:r>
      <w:r>
        <w:t xml:space="preserve">must comply with the regulatory standards set forth by the Abu Dhabi Department of Education and Knowledge (ADEK) and the Council for Curriculum and Academic Affairs (CCAA).</w:t>
      </w:r>
    </w:p>
    <w:bookmarkEnd w:id="24"/>
    <w:bookmarkStart w:id="25" w:name="itemized-services-and-deliverables"/>
    <w:p>
      <w:pPr>
        <w:pStyle w:val="Heading2"/>
      </w:pPr>
      <w:r>
        <w:t xml:space="preserve">3. Itemized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Needs assessment and stakeholder consultation for K-12 curriculum design in United Arab Emirates Abu Dhabi public schools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Development of subject-specific curriculum frameworks (Arabic, English, Mathematics, Science, Social Studies, ICT) for Grades 1 through 12</w:t>
            </w:r>
          </w:p>
        </w:tc>
        <w:tc>
          <w:tcPr/>
          <w:p>
            <w:pPr>
              <w:pStyle w:val="Compact"/>
              <w:jc w:val="left"/>
            </w:pPr>
            <w:r>
              <w:t xml:space="preserve">6</w:t>
            </w:r>
          </w:p>
        </w:tc>
        <w:tc>
          <w:tcPr/>
          <w:p>
            <w:pPr>
              <w:pStyle w:val="Compact"/>
              <w:jc w:val="left"/>
            </w:pPr>
            <w:r>
              <w:t xml:space="preserve">Subject</w:t>
            </w:r>
          </w:p>
        </w:tc>
        <w:tc>
          <w:tcPr/>
          <w:p>
            <w:pPr>
              <w:pStyle w:val="Compact"/>
              <w:jc w:val="left"/>
            </w:pPr>
            <w:r>
              <w:t xml:space="preserve">38,000.00</w:t>
            </w:r>
          </w:p>
        </w:tc>
        <w:tc>
          <w:tcPr/>
          <w:p>
            <w:pPr>
              <w:pStyle w:val="Compact"/>
              <w:jc w:val="left"/>
            </w:pPr>
            <w:r>
              <w:t xml:space="preserve">228,000.00</w:t>
            </w:r>
          </w:p>
        </w:tc>
      </w:tr>
      <w:tr>
        <w:tc>
          <w:tcPr/>
          <w:p>
            <w:pPr>
              <w:pStyle w:val="Compact"/>
              <w:jc w:val="left"/>
            </w:pPr>
            <w:r>
              <w:t xml:space="preserve">03</w:t>
            </w:r>
          </w:p>
        </w:tc>
        <w:tc>
          <w:tcPr/>
          <w:p>
            <w:pPr>
              <w:pStyle w:val="Compact"/>
              <w:jc w:val="left"/>
            </w:pPr>
            <w:r>
              <w:t xml:space="preserve">Authoring of teacher guidebooks and student learning materials for all six subject areas</w:t>
            </w:r>
          </w:p>
        </w:tc>
        <w:tc>
          <w:tcPr/>
          <w:p>
            <w:pPr>
              <w:pStyle w:val="Compact"/>
              <w:jc w:val="left"/>
            </w:pPr>
            <w:r>
              <w:t xml:space="preserve">6</w:t>
            </w:r>
          </w:p>
        </w:tc>
        <w:tc>
          <w:tcPr/>
          <w:p>
            <w:pPr>
              <w:pStyle w:val="Compact"/>
              <w:jc w:val="left"/>
            </w:pPr>
            <w:r>
              <w:t xml:space="preserve">Subject</w:t>
            </w:r>
          </w:p>
        </w:tc>
        <w:tc>
          <w:tcPr/>
          <w:p>
            <w:pPr>
              <w:pStyle w:val="Compact"/>
              <w:jc w:val="left"/>
            </w:pPr>
            <w:r>
              <w:t xml:space="preserve">22,000.00</w:t>
            </w:r>
          </w:p>
        </w:tc>
        <w:tc>
          <w:tcPr/>
          <w:p>
            <w:pPr>
              <w:pStyle w:val="Compact"/>
              <w:jc w:val="left"/>
            </w:pPr>
            <w:r>
              <w:t xml:space="preserve">132,000.00</w:t>
            </w:r>
          </w:p>
        </w:tc>
      </w:tr>
      <w:tr>
        <w:tc>
          <w:tcPr/>
          <w:p>
            <w:pPr>
              <w:pStyle w:val="Compact"/>
              <w:jc w:val="left"/>
            </w:pPr>
            <w:r>
              <w:t xml:space="preserve">04</w:t>
            </w:r>
          </w:p>
        </w:tc>
        <w:tc>
          <w:tcPr/>
          <w:p>
            <w:pPr>
              <w:pStyle w:val="Compact"/>
              <w:jc w:val="left"/>
            </w:pPr>
            <w:r>
              <w:t xml:space="preserve">Design and development of formative and summative assessment instruments aligned with the new curriculum</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Professional development workshops for 200 teachers across United Arab Emirates Abu Dhabi schools (4 sessions)</w:t>
            </w:r>
          </w:p>
        </w:tc>
        <w:tc>
          <w:tcPr/>
          <w:p>
            <w:pPr>
              <w:pStyle w:val="Compact"/>
              <w:jc w:val="left"/>
            </w:pPr>
            <w:r>
              <w:t xml:space="preserve">4</w:t>
            </w:r>
          </w:p>
        </w:tc>
        <w:tc>
          <w:tcPr/>
          <w:p>
            <w:pPr>
              <w:pStyle w:val="Compact"/>
              <w:jc w:val="left"/>
            </w:pPr>
            <w:r>
              <w:t xml:space="preserve">Session</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06</w:t>
            </w:r>
          </w:p>
        </w:tc>
        <w:tc>
          <w:tcPr/>
          <w:p>
            <w:pPr>
              <w:pStyle w:val="Compact"/>
              <w:jc w:val="left"/>
            </w:pPr>
            <w:r>
              <w:t xml:space="preserve">Pilot implementation support and iterative revision of curriculum materials in 10 pilot schools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60,000.00</w:t>
            </w:r>
          </w:p>
        </w:tc>
        <w:tc>
          <w:tcPr/>
          <w:p>
            <w:pPr>
              <w:pStyle w:val="Compact"/>
              <w:jc w:val="left"/>
            </w:pPr>
            <w:r>
              <w:t xml:space="preserve">60,000.00</w:t>
            </w:r>
          </w:p>
        </w:tc>
      </w:tr>
      <w:tr>
        <w:tc>
          <w:tcPr/>
          <w:p>
            <w:pPr>
              <w:pStyle w:val="Compact"/>
              <w:jc w:val="left"/>
            </w:pPr>
            <w:r>
              <w:t xml:space="preserve">07</w:t>
            </w:r>
          </w:p>
        </w:tc>
        <w:tc>
          <w:tcPr/>
          <w:p>
            <w:pPr>
              <w:pStyle w:val="Compact"/>
              <w:jc w:val="left"/>
            </w:pPr>
            <w:r>
              <w:t xml:space="preserve">Final quality assurance review, ADEK compliance certification, and submission of all deliverables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25,000.00</w:t>
            </w:r>
          </w:p>
        </w:tc>
        <w:tc>
          <w:tcPr/>
          <w:p>
            <w:pPr>
              <w:pStyle w:val="Compact"/>
              <w:jc w:val="left"/>
            </w:pPr>
            <w:r>
              <w:t xml:space="preserve">25,000.00</w:t>
            </w:r>
          </w:p>
        </w:tc>
      </w:tr>
      <w:tr>
        <w:tc>
          <w:tcPr>
            <w:gridSpan w:val="5"/>
          </w:tcPr>
          <w:p>
            <w:pPr>
              <w:pStyle w:val="Compact"/>
              <w:jc w:val="right"/>
            </w:pPr>
            <w:r>
              <w:t xml:space="preserve">Subtotal</w:t>
            </w:r>
          </w:p>
        </w:tc>
        <w:tc>
          <w:tcPr/>
          <w:p>
            <w:pPr>
              <w:pStyle w:val="Compact"/>
              <w:jc w:val="left"/>
            </w:pPr>
            <w:r>
              <w:t xml:space="preserve">575,000.00</w:t>
            </w:r>
          </w:p>
        </w:tc>
      </w:tr>
      <w:tr>
        <w:tc>
          <w:tcPr>
            <w:gridSpan w:val="5"/>
          </w:tcPr>
          <w:p>
            <w:pPr>
              <w:pStyle w:val="Compact"/>
              <w:jc w:val="right"/>
            </w:pPr>
            <w:r>
              <w:t xml:space="preserve">VAT (5%)</w:t>
            </w:r>
          </w:p>
        </w:tc>
        <w:tc>
          <w:tcPr/>
          <w:p>
            <w:pPr>
              <w:pStyle w:val="Compact"/>
              <w:jc w:val="left"/>
            </w:pPr>
            <w:r>
              <w:t xml:space="preserve">28,750.00</w:t>
            </w:r>
          </w:p>
        </w:tc>
      </w:tr>
      <w:tr>
        <w:tc>
          <w:tcPr>
            <w:gridSpan w:val="5"/>
          </w:tcPr>
          <w:p>
            <w:pPr>
              <w:pStyle w:val="Compact"/>
              <w:jc w:val="right"/>
            </w:pPr>
            <w:r>
              <w:t xml:space="preserve">Grand Total (AED)</w:t>
            </w:r>
          </w:p>
        </w:tc>
        <w:tc>
          <w:tcPr/>
          <w:p>
            <w:pPr>
              <w:pStyle w:val="Compact"/>
              <w:jc w:val="left"/>
            </w:pPr>
            <w:r>
              <w:t xml:space="preserve">603,750.00</w:t>
            </w:r>
          </w:p>
        </w:tc>
      </w:tr>
    </w:tbl>
    <w:bookmarkEnd w:id="25"/>
    <w:bookmarkStart w:id="26" w:name="payment-terms"/>
    <w:p>
      <w:pPr>
        <w:pStyle w:val="Heading2"/>
      </w:pPr>
      <w:r>
        <w:t xml:space="preserve">4. Payment Terms</w:t>
      </w:r>
    </w:p>
    <w:p>
      <w:pPr>
        <w:pStyle w:val="FirstParagraph"/>
      </w:pPr>
      <w:r>
        <w:t xml:space="preserve">Payment for this</w:t>
      </w:r>
      <w:r>
        <w:t xml:space="preserve"> </w:t>
      </w:r>
      <w:r>
        <w:rPr>
          <w:bCs/>
          <w:b/>
        </w:rPr>
        <w:t xml:space="preserve">Purchase Order</w:t>
      </w:r>
      <w:r>
        <w:t xml:space="preserve"> </w:t>
      </w:r>
      <w:r>
        <w:t xml:space="preserve">shall be made in the following installments, all processed via bank transfer to the account of Gulf Academic Solutions LLC held at Emirates NBD Bank, United Arab Emirates Abu Dhabi branch:</w:t>
      </w:r>
    </w:p>
    <w:p>
      <w:pPr>
        <w:numPr>
          <w:ilvl w:val="0"/>
          <w:numId w:val="1001"/>
        </w:numPr>
        <w:pStyle w:val="Compact"/>
      </w:pPr>
      <w:r>
        <w:rPr>
          <w:bCs/>
          <w:b/>
        </w:rPr>
        <w:t xml:space="preserve">Milestone 1 (20%):</w:t>
      </w:r>
      <w:r>
        <w:t xml:space="preserve"> </w:t>
      </w:r>
      <w:r>
        <w:t xml:space="preserve">AED 120,750.00 – Due upon successful completion and acceptance of the needs assessment (Item 01).</w:t>
      </w:r>
    </w:p>
    <w:p>
      <w:pPr>
        <w:numPr>
          <w:ilvl w:val="0"/>
          <w:numId w:val="1001"/>
        </w:numPr>
        <w:pStyle w:val="Compact"/>
      </w:pPr>
      <w:r>
        <w:rPr>
          <w:bCs/>
          <w:b/>
        </w:rPr>
        <w:t xml:space="preserve">Milestone 2 (35%):</w:t>
      </w:r>
      <w:r>
        <w:t xml:space="preserve"> </w:t>
      </w:r>
      <w:r>
        <w:t xml:space="preserve">AED 211,312.50 – Due upon delivery of all curriculum frameworks and teacher guidebooks (Items 02 and 03).</w:t>
      </w:r>
    </w:p>
    <w:p>
      <w:pPr>
        <w:numPr>
          <w:ilvl w:val="0"/>
          <w:numId w:val="1001"/>
        </w:numPr>
        <w:pStyle w:val="Compact"/>
      </w:pPr>
      <w:r>
        <w:rPr>
          <w:bCs/>
          <w:b/>
        </w:rPr>
        <w:t xml:space="preserve">Milestone 3 (25%):</w:t>
      </w:r>
      <w:r>
        <w:t xml:space="preserve"> </w:t>
      </w:r>
      <w:r>
        <w:t xml:space="preserve">AED 150,937.50 – Due upon completion of assessment instruments and delivery of all four professional development workshops (Items 04 and 05).</w:t>
      </w:r>
    </w:p>
    <w:p>
      <w:pPr>
        <w:numPr>
          <w:ilvl w:val="0"/>
          <w:numId w:val="1001"/>
        </w:numPr>
        <w:pStyle w:val="Compact"/>
      </w:pPr>
      <w:r>
        <w:rPr>
          <w:bCs/>
          <w:b/>
        </w:rPr>
        <w:t xml:space="preserve">Milestone 4 (20%):</w:t>
      </w:r>
      <w:r>
        <w:t xml:space="preserve"> </w:t>
      </w:r>
      <w:r>
        <w:t xml:space="preserve">AED 120,750.00 – Due upon final acceptance of pilot implementation results and ADEK compliance certification (Items 06 and 07).</w:t>
      </w:r>
    </w:p>
    <w:p>
      <w:pPr>
        <w:pStyle w:val="FirstParagraph"/>
      </w:pPr>
      <w:r>
        <w:t xml:space="preserve">All payments are subject to a 30-day payment cycle from the date of invoice issuance. Late payments shall accrue interest at the rate of 2% per month as stipulated under UAE commercial law.</w:t>
      </w:r>
    </w:p>
    <w:bookmarkEnd w:id="26"/>
    <w:bookmarkStart w:id="27" w:name="delivery-schedule-and-timeline"/>
    <w:p>
      <w:pPr>
        <w:pStyle w:val="Heading2"/>
      </w:pPr>
      <w:r>
        <w:t xml:space="preserve">5. Delivery Schedule and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Start Date</w:t>
            </w:r>
          </w:p>
        </w:tc>
        <w:tc>
          <w:tcPr/>
          <w:p>
            <w:pPr>
              <w:pStyle w:val="Compact"/>
              <w:jc w:val="left"/>
            </w:pPr>
            <w:r>
              <w:t xml:space="preserve">Completion Date</w:t>
            </w:r>
          </w:p>
        </w:tc>
      </w:tr>
      <w:tr>
        <w:tc>
          <w:tcPr/>
          <w:p>
            <w:pPr>
              <w:pStyle w:val="Compact"/>
              <w:jc w:val="left"/>
            </w:pPr>
            <w:r>
              <w:t xml:space="preserve">Phase 1</w:t>
            </w:r>
          </w:p>
        </w:tc>
        <w:tc>
          <w:tcPr/>
          <w:p>
            <w:pPr>
              <w:pStyle w:val="Compact"/>
              <w:jc w:val="left"/>
            </w:pPr>
            <w:r>
              <w:t xml:space="preserve">Needs Assessment &amp; Stakeholder Consultation</w:t>
            </w:r>
          </w:p>
        </w:tc>
        <w:tc>
          <w:tcPr/>
          <w:p>
            <w:pPr>
              <w:pStyle w:val="Compact"/>
              <w:jc w:val="left"/>
            </w:pPr>
            <w:r>
              <w:t xml:space="preserve">01 July 2025</w:t>
            </w:r>
          </w:p>
        </w:tc>
        <w:tc>
          <w:tcPr/>
          <w:p>
            <w:pPr>
              <w:pStyle w:val="Compact"/>
              <w:jc w:val="left"/>
            </w:pPr>
            <w:r>
              <w:t xml:space="preserve">31 July 2025</w:t>
            </w:r>
          </w:p>
        </w:tc>
      </w:tr>
      <w:tr>
        <w:tc>
          <w:tcPr/>
          <w:p>
            <w:pPr>
              <w:pStyle w:val="Compact"/>
              <w:jc w:val="left"/>
            </w:pPr>
            <w:r>
              <w:t xml:space="preserve">Phase 2</w:t>
            </w:r>
          </w:p>
        </w:tc>
        <w:tc>
          <w:tcPr/>
          <w:p>
            <w:pPr>
              <w:pStyle w:val="Compact"/>
              <w:jc w:val="left"/>
            </w:pPr>
            <w:r>
              <w:t xml:space="preserve">Curriculum Framework Development &amp; Material Authoring</w:t>
            </w:r>
          </w:p>
        </w:tc>
        <w:tc>
          <w:tcPr/>
          <w:p>
            <w:pPr>
              <w:pStyle w:val="Compact"/>
              <w:jc w:val="left"/>
            </w:pPr>
            <w:r>
              <w:t xml:space="preserve">01 August 2025</w:t>
            </w:r>
          </w:p>
        </w:tc>
        <w:tc>
          <w:tcPr/>
          <w:p>
            <w:pPr>
              <w:pStyle w:val="Compact"/>
              <w:jc w:val="left"/>
            </w:pPr>
            <w:r>
              <w:t xml:space="preserve">30 November 2025</w:t>
            </w:r>
          </w:p>
        </w:tc>
      </w:tr>
      <w:tr>
        <w:tc>
          <w:tcPr/>
          <w:p>
            <w:pPr>
              <w:pStyle w:val="Compact"/>
              <w:jc w:val="left"/>
            </w:pPr>
            <w:r>
              <w:t xml:space="preserve">Phase 3</w:t>
            </w:r>
          </w:p>
        </w:tc>
        <w:tc>
          <w:tcPr/>
          <w:p>
            <w:pPr>
              <w:pStyle w:val="Compact"/>
              <w:jc w:val="left"/>
            </w:pPr>
            <w:r>
              <w:t xml:space="preserve">Assessment Design &amp; Teacher Training Workshops</w:t>
            </w:r>
          </w:p>
        </w:tc>
        <w:tc>
          <w:tcPr/>
          <w:p>
            <w:pPr>
              <w:pStyle w:val="Compact"/>
              <w:jc w:val="left"/>
            </w:pPr>
            <w:r>
              <w:t xml:space="preserve">01 December 2025</w:t>
            </w:r>
          </w:p>
        </w:tc>
        <w:tc>
          <w:tcPr/>
          <w:p>
            <w:pPr>
              <w:pStyle w:val="Compact"/>
              <w:jc w:val="left"/>
            </w:pPr>
            <w:r>
              <w:t xml:space="preserve">28 February 2026</w:t>
            </w:r>
          </w:p>
        </w:tc>
      </w:tr>
      <w:tr>
        <w:tc>
          <w:tcPr/>
          <w:p>
            <w:pPr>
              <w:pStyle w:val="Compact"/>
              <w:jc w:val="left"/>
            </w:pPr>
            <w:r>
              <w:t xml:space="preserve">Phase 4</w:t>
            </w:r>
          </w:p>
        </w:tc>
        <w:tc>
          <w:tcPr/>
          <w:p>
            <w:pPr>
              <w:pStyle w:val="Compact"/>
              <w:jc w:val="left"/>
            </w:pPr>
            <w:r>
              <w:t xml:space="preserve">Pilot Implementation, Revision &amp; Final QA</w:t>
            </w:r>
          </w:p>
        </w:tc>
        <w:tc>
          <w:tcPr/>
          <w:p>
            <w:pPr>
              <w:pStyle w:val="Compact"/>
              <w:jc w:val="left"/>
            </w:pPr>
            <w:r>
              <w:t xml:space="preserve">01 March 2026</w:t>
            </w:r>
          </w:p>
        </w:tc>
        <w:tc>
          <w:tcPr/>
          <w:p>
            <w:pPr>
              <w:pStyle w:val="Compact"/>
              <w:jc w:val="left"/>
            </w:pPr>
            <w:r>
              <w:t xml:space="preserve">30 June 2026</w:t>
            </w:r>
          </w:p>
        </w:tc>
      </w:tr>
    </w:tbl>
    <w:bookmarkEnd w:id="27"/>
    <w:bookmarkStart w:id="28" w:name="terms-and-conditions"/>
    <w:p>
      <w:pPr>
        <w:pStyle w:val="Heading2"/>
      </w:pPr>
      <w:r>
        <w:t xml:space="preserve">6. Terms and Conditions</w:t>
      </w:r>
    </w:p>
    <w:p>
      <w:pPr>
        <w:numPr>
          <w:ilvl w:val="0"/>
          <w:numId w:val="1002"/>
        </w:numPr>
        <w:pStyle w:val="Compact"/>
      </w:pPr>
      <w:r>
        <w:t xml:space="preserve">This</w:t>
      </w:r>
      <w:r>
        <w:t xml:space="preserve"> </w:t>
      </w:r>
      <w:r>
        <w:rPr>
          <w:bCs/>
          <w:b/>
        </w:rPr>
        <w:t xml:space="preserve">Purchase Order</w:t>
      </w:r>
      <w:r>
        <w:t xml:space="preserve"> </w:t>
      </w:r>
      <w:r>
        <w:t xml:space="preserve">is governed by and shall be construed in accordance with the laws of the</w:t>
      </w:r>
      <w:r>
        <w:t xml:space="preserve"> </w:t>
      </w:r>
      <w:r>
        <w:rPr>
          <w:bCs/>
          <w:b/>
        </w:rPr>
        <w:t xml:space="preserve">United Arab Emirates</w:t>
      </w:r>
      <w:r>
        <w:t xml:space="preserve">, specifically the Federal Commercial Transactions Law and the Civil Code of the UAE.</w:t>
      </w:r>
    </w:p>
    <w:p>
      <w:pPr>
        <w:numPr>
          <w:ilvl w:val="0"/>
          <w:numId w:val="1002"/>
        </w:numPr>
        <w:pStyle w:val="Compact"/>
      </w:pPr>
      <w:r>
        <w:t xml:space="preserve">The</w:t>
      </w:r>
      <w:r>
        <w:t xml:space="preserve"> </w:t>
      </w:r>
      <w:r>
        <w:rPr>
          <w:bCs/>
          <w:b/>
        </w:rPr>
        <w:t xml:space="preserve">Curriculum Developer</w:t>
      </w:r>
      <w:r>
        <w:t xml:space="preserve"> </w:t>
      </w:r>
      <w:r>
        <w:t xml:space="preserve">shall maintain all work products, drafts, and intellectual property in the custody of the Purchasing Entity. Upon full payment, all intellectual property rights in the developed curriculum materials shall vest exclusively in the Abu Dhabi Education &amp; Training Authority.</w:t>
      </w:r>
    </w:p>
    <w:p>
      <w:pPr>
        <w:numPr>
          <w:ilvl w:val="0"/>
          <w:numId w:val="1002"/>
        </w:numPr>
        <w:pStyle w:val="Compact"/>
      </w:pPr>
      <w:r>
        <w:t xml:space="preserve">The</w:t>
      </w:r>
      <w:r>
        <w:t xml:space="preserve"> </w:t>
      </w:r>
      <w:r>
        <w:rPr>
          <w:bCs/>
          <w:b/>
        </w:rPr>
        <w:t xml:space="preserve">Curriculum Developer</w:t>
      </w:r>
      <w:r>
        <w:t xml:space="preserve"> </w:t>
      </w:r>
      <w:r>
        <w:t xml:space="preserve">shall comply with all data protection regulations under UAE Federal Decree-Law No. 45 of 2021 on the Protection of Personal Data when handling student or teacher information.</w:t>
      </w:r>
    </w:p>
    <w:p>
      <w:pPr>
        <w:numPr>
          <w:ilvl w:val="0"/>
          <w:numId w:val="1002"/>
        </w:numPr>
        <w:pStyle w:val="Compact"/>
      </w:pPr>
      <w:r>
        <w:t xml:space="preserve">Any disputes arising from this</w:t>
      </w:r>
      <w:r>
        <w:t xml:space="preserve"> </w:t>
      </w:r>
      <w:r>
        <w:rPr>
          <w:bCs/>
          <w:b/>
        </w:rPr>
        <w:t xml:space="preserve">Purchase Order</w:t>
      </w:r>
      <w:r>
        <w:t xml:space="preserve"> </w:t>
      </w:r>
      <w:r>
        <w:t xml:space="preserve">shall be resolved through arbitration in</w:t>
      </w:r>
      <w:r>
        <w:t xml:space="preserve"> </w:t>
      </w:r>
      <w:r>
        <w:rPr>
          <w:bCs/>
          <w:b/>
        </w:rPr>
        <w:t xml:space="preserve">United Arab Emirates Abu Dhabi</w:t>
      </w:r>
      <w:r>
        <w:t xml:space="preserve"> </w:t>
      </w:r>
      <w:r>
        <w:t xml:space="preserve">in accordance with the rules of the Abu Dhabi Commercial Conciliation and Arbitration Centre (ADCCAC).</w:t>
      </w:r>
    </w:p>
    <w:p>
      <w:pPr>
        <w:numPr>
          <w:ilvl w:val="0"/>
          <w:numId w:val="1002"/>
        </w:numPr>
        <w:pStyle w:val="Compact"/>
      </w:pPr>
      <w:r>
        <w:t xml:space="preserve">The</w:t>
      </w:r>
      <w:r>
        <w:t xml:space="preserve"> </w:t>
      </w:r>
      <w:r>
        <w:rPr>
          <w:bCs/>
          <w:b/>
        </w:rPr>
        <w:t xml:space="preserve">Curriculum Developer</w:t>
      </w:r>
      <w:r>
        <w:t xml:space="preserve"> </w:t>
      </w:r>
      <w:r>
        <w:t xml:space="preserve">shall not subcontract any portion of the work without prior written consent from the Purchasing Entity.</w:t>
      </w:r>
    </w:p>
    <w:p>
      <w:pPr>
        <w:numPr>
          <w:ilvl w:val="0"/>
          <w:numId w:val="1002"/>
        </w:numPr>
        <w:pStyle w:val="Compact"/>
      </w:pPr>
      <w:r>
        <w:t xml:space="preserve">Force majeure events, including but not limited to government-mandated closures in</w:t>
      </w:r>
      <w:r>
        <w:t xml:space="preserve"> </w:t>
      </w:r>
      <w:r>
        <w:rPr>
          <w:bCs/>
          <w:b/>
        </w:rPr>
        <w:t xml:space="preserve">United Arab Emirates Abu Dhabi</w:t>
      </w:r>
      <w:r>
        <w:t xml:space="preserve">, shall extend the delivery timeline on a day-for-day basis without penalty to either party.</w:t>
      </w:r>
    </w:p>
    <w:p>
      <w:pPr>
        <w:numPr>
          <w:ilvl w:val="0"/>
          <w:numId w:val="1002"/>
        </w:numPr>
        <w:pStyle w:val="Compact"/>
      </w:pPr>
      <w:r>
        <w:t xml:space="preserve">This</w:t>
      </w:r>
      <w:r>
        <w:t xml:space="preserve"> </w:t>
      </w:r>
      <w:r>
        <w:rPr>
          <w:bCs/>
          <w:b/>
        </w:rPr>
        <w:t xml:space="preserve">Purchase Order</w:t>
      </w:r>
      <w:r>
        <w:t xml:space="preserve"> </w:t>
      </w:r>
      <w:r>
        <w:t xml:space="preserve">constitutes the entire agreement between the parties and supersedes all prior negotiations, representations, or agreements relating to the subject matter herein.</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agree to all terms, conditions, and obligations set forth in this</w:t>
      </w:r>
      <w:r>
        <w:t xml:space="preserve"> </w:t>
      </w:r>
      <w:r>
        <w:rPr>
          <w:bCs/>
          <w:b/>
        </w:rPr>
        <w:t xml:space="preserve">Purchase Order</w:t>
      </w:r>
      <w:r>
        <w:t xml:space="preserve"> </w:t>
      </w:r>
      <w:r>
        <w:t xml:space="preserve">for the engagement of a</w:t>
      </w:r>
      <w:r>
        <w:t xml:space="preserve"> </w:t>
      </w:r>
      <w:r>
        <w:rPr>
          <w:bCs/>
          <w:b/>
        </w:rPr>
        <w:t xml:space="preserve">Curriculum Developer</w:t>
      </w:r>
      <w:r>
        <w:t xml:space="preserve"> </w:t>
      </w:r>
      <w:r>
        <w:t xml:space="preserve">in</w:t>
      </w:r>
      <w:r>
        <w:t xml:space="preserve"> </w:t>
      </w:r>
      <w:r>
        <w:rPr>
          <w:bCs/>
          <w:b/>
        </w:rPr>
        <w:t xml:space="preserve">United Arab Emirates Abu Dhabi</w:t>
      </w:r>
      <w:r>
        <w:t xml:space="preserve">.</w:t>
      </w:r>
    </w:p>
    <w:p>
      <w:pPr>
        <w:pStyle w:val="BodyText"/>
      </w:pPr>
      <w:r>
        <w:rPr>
          <w:bCs/>
          <w:b/>
        </w:rPr>
        <w:t xml:space="preserve">For and on behalf of the Purchasing Entity</w:t>
      </w:r>
    </w:p>
    <w:p>
      <w:pPr>
        <w:pStyle w:val="BodyText"/>
      </w:pPr>
      <w:r>
        <w:t xml:space="preserve">Abu Dhabi Education &amp; Training Authority</w:t>
      </w:r>
    </w:p>
    <w:p>
      <w:pPr>
        <w:pStyle w:val="BodyText"/>
      </w:pPr>
      <w:r>
        <w:t xml:space="preserve">Signature: ___________________________</w:t>
      </w:r>
    </w:p>
    <w:p>
      <w:pPr>
        <w:pStyle w:val="BodyText"/>
      </w:pPr>
      <w:r>
        <w:t xml:space="preserve">Name: Dr. Fatima Al Mansoori</w:t>
      </w:r>
    </w:p>
    <w:p>
      <w:pPr>
        <w:pStyle w:val="BodyText"/>
      </w:pPr>
      <w:r>
        <w:t xml:space="preserve">Title: Director of Academic Programs</w:t>
      </w:r>
    </w:p>
    <w:p>
      <w:pPr>
        <w:pStyle w:val="BodyText"/>
      </w:pPr>
      <w:r>
        <w:t xml:space="preserve">Date: ___________________________</w:t>
      </w:r>
    </w:p>
    <w:p>
      <w:pPr>
        <w:pStyle w:val="BodyText"/>
      </w:pPr>
      <w:r>
        <w:t xml:space="preserve">Official Stamp:</w:t>
      </w:r>
    </w:p>
    <w:p>
      <w:pPr>
        <w:pStyle w:val="BodyText"/>
      </w:pPr>
      <w:r>
        <w:rPr>
          <w:bCs/>
          <w:b/>
        </w:rPr>
        <w:t xml:space="preserve">For and on behalf of the Service Provider</w:t>
      </w:r>
    </w:p>
    <w:p>
      <w:pPr>
        <w:pStyle w:val="BodyText"/>
      </w:pPr>
      <w:r>
        <w:t xml:space="preserve">Gulf Academic Solutions LLC</w:t>
      </w:r>
    </w:p>
    <w:p>
      <w:pPr>
        <w:pStyle w:val="BodyText"/>
      </w:pPr>
      <w:r>
        <w:t xml:space="preserve">Signature: ___________________________</w:t>
      </w:r>
    </w:p>
    <w:p>
      <w:pPr>
        <w:pStyle w:val="BodyText"/>
      </w:pPr>
      <w:r>
        <w:t xml:space="preserve">Name: Mr. James Whitfield</w:t>
      </w:r>
    </w:p>
    <w:p>
      <w:pPr>
        <w:pStyle w:val="BodyText"/>
      </w:pPr>
      <w:r>
        <w:t xml:space="preserve">Title: Managing Director</w:t>
      </w:r>
    </w:p>
    <w:p>
      <w:pPr>
        <w:pStyle w:val="BodyText"/>
      </w:pPr>
      <w:r>
        <w:t xml:space="preserve">Date: ___________________________</w:t>
      </w:r>
    </w:p>
    <w:p>
      <w:pPr>
        <w:pStyle w:val="BodyText"/>
      </w:pPr>
      <w:r>
        <w:t xml:space="preserve">Official Stamp:</w:t>
      </w:r>
    </w:p>
    <w:p>
      <w:pPr>
        <w:pStyle w:val="BodyText"/>
      </w:pPr>
      <w:r>
        <w:t xml:space="preserve">This Purchase Order (PO-ADH-2025-04871) is an official document of the Abu Dhabi Education &amp; Training Authority. Unauthorized reproduction or distribution is prohibited. For inquiries, contact the Procurement Division at procurement@aeta.gov.ae, United Arab Emirates Abu Dhabi.</w:t>
      </w:r>
    </w:p>
    <w:p>
      <w:pPr>
        <w:pStyle w:val="BodyText"/>
      </w:pPr>
      <w:r>
        <w:t xml:space="preserve">Document Reference: ADETA/PO/2025/04871 | Classification: Official – Internal Use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United Arab Emirates Abu Dhabi</dc:title>
  <dc:creator/>
  <dc:language>en</dc:language>
  <cp:keywords/>
  <dcterms:created xsi:type="dcterms:W3CDTF">2026-10-10T08:00:49Z</dcterms:created>
  <dcterms:modified xsi:type="dcterms:W3CDTF">2026-10-10T08:00:49Z</dcterms:modified>
</cp:coreProperties>
</file>

<file path=docProps/custom.xml><?xml version="1.0" encoding="utf-8"?>
<Properties xmlns="http://schemas.openxmlformats.org/officeDocument/2006/custom-properties" xmlns:vt="http://schemas.openxmlformats.org/officeDocument/2006/docPropsVTypes"/>
</file>