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t xml:space="preserve">Customs Officer Services &amp; Regulatory Compliance Procurement</w:t>
      </w:r>
    </w:p>
    <w:p>
      <w:pPr>
        <w:pStyle w:val="BodyText"/>
      </w:pPr>
      <w:r>
        <w:t xml:space="preserve">Argentina Buenos Aires — General Directorate of Customs (Dirección General de Aduanas)</w:t>
      </w:r>
    </w:p>
    <w:bookmarkEnd w:id="20"/>
    <w:p>
      <w:pPr>
        <w:pStyle w:val="BodyText"/>
      </w:pPr>
      <w:r>
        <w:t xml:space="preserve">Purchase Order No.: PO-BA-2025-04872</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June 12, 2025</w:t>
            </w:r>
          </w:p>
        </w:tc>
        <w:tc>
          <w:tcPr/>
          <w:p>
            <w:pPr>
              <w:pStyle w:val="Compact"/>
              <w:jc w:val="left"/>
            </w:pPr>
            <w:r>
              <w:t xml:space="preserve">Required Delivery Date:</w:t>
            </w:r>
          </w:p>
        </w:tc>
        <w:tc>
          <w:tcPr/>
          <w:p>
            <w:pPr>
              <w:pStyle w:val="Compact"/>
              <w:jc w:val="left"/>
            </w:pPr>
            <w:r>
              <w:t xml:space="preserve">July 15, 2025</w:t>
            </w:r>
          </w:p>
        </w:tc>
      </w:tr>
      <w:tr>
        <w:tc>
          <w:tcPr/>
          <w:p>
            <w:pPr>
              <w:pStyle w:val="Compact"/>
              <w:jc w:val="left"/>
            </w:pPr>
            <w:r>
              <w:t xml:space="preserve">Purchasing Entity:</w:t>
            </w:r>
          </w:p>
        </w:tc>
        <w:tc>
          <w:tcPr/>
          <w:p>
            <w:pPr>
              <w:pStyle w:val="Compact"/>
              <w:jc w:val="left"/>
            </w:pPr>
            <w:r>
              <w:t xml:space="preserve">Meridian International Trade S.A. — Buenos Aires, Argentina</w:t>
            </w:r>
          </w:p>
        </w:tc>
        <w:tc>
          <w:tcPr/>
          <w:p>
            <w:pPr>
              <w:pStyle w:val="Compact"/>
              <w:jc w:val="left"/>
            </w:pPr>
            <w:r>
              <w:t xml:space="preserve">CUIT (Tax ID):</w:t>
            </w:r>
          </w:p>
        </w:tc>
        <w:tc>
          <w:tcPr/>
          <w:p>
            <w:pPr>
              <w:pStyle w:val="Compact"/>
              <w:jc w:val="left"/>
            </w:pPr>
            <w:r>
              <w:t xml:space="preserve">30-71234567-8</w:t>
            </w:r>
          </w:p>
        </w:tc>
      </w:tr>
      <w:tr>
        <w:tc>
          <w:tcPr/>
          <w:p>
            <w:pPr>
              <w:pStyle w:val="Compact"/>
              <w:jc w:val="left"/>
            </w:pPr>
            <w:r>
              <w:t xml:space="preserve">Supplier / Service Provider:</w:t>
            </w:r>
          </w:p>
        </w:tc>
        <w:tc>
          <w:tcPr/>
          <w:p>
            <w:pPr>
              <w:pStyle w:val="Compact"/>
              <w:jc w:val="left"/>
            </w:pPr>
            <w:r>
              <w:t xml:space="preserve">Oficina Aduanera del Puerto S.R.L. — Customs Officer Services</w:t>
            </w:r>
          </w:p>
        </w:tc>
        <w:tc>
          <w:tcPr/>
          <w:p>
            <w:pPr>
              <w:pStyle w:val="Compact"/>
              <w:jc w:val="left"/>
            </w:pPr>
            <w:r>
              <w:t xml:space="preserve">CUIT (Tax ID):</w:t>
            </w:r>
          </w:p>
        </w:tc>
        <w:tc>
          <w:tcPr/>
          <w:p>
            <w:pPr>
              <w:pStyle w:val="Compact"/>
              <w:jc w:val="left"/>
            </w:pPr>
            <w:r>
              <w:t xml:space="preserve">30-69876543-2</w:t>
            </w:r>
          </w:p>
        </w:tc>
      </w:tr>
      <w:tr>
        <w:tc>
          <w:tcPr/>
          <w:p>
            <w:pPr>
              <w:pStyle w:val="Compact"/>
              <w:jc w:val="left"/>
            </w:pPr>
            <w:r>
              <w:t xml:space="preserve">Supplier Address:</w:t>
            </w:r>
          </w:p>
        </w:tc>
        <w:tc>
          <w:tcPr/>
          <w:p>
            <w:pPr>
              <w:pStyle w:val="Compact"/>
              <w:jc w:val="left"/>
            </w:pPr>
            <w:r>
              <w:t xml:space="preserve">Av. Costanera Rafael Obligado 1250, Puerto Madero, C1010AAW, Buenos Aires, Argentina</w:t>
            </w:r>
          </w:p>
        </w:tc>
        <w:tc>
          <w:tcPr/>
          <w:p>
            <w:pPr>
              <w:pStyle w:val="Compact"/>
              <w:jc w:val="left"/>
            </w:pPr>
            <w:r>
              <w:t xml:space="preserve">Contact Person:</w:t>
            </w:r>
          </w:p>
        </w:tc>
        <w:tc>
          <w:tcPr/>
          <w:p>
            <w:pPr>
              <w:pStyle w:val="Compact"/>
              <w:jc w:val="left"/>
            </w:pPr>
            <w:r>
              <w:t xml:space="preserve">Ing. Ricardo M. Sánchez, Lead Customs Officer</w:t>
            </w:r>
          </w:p>
        </w:tc>
      </w:tr>
      <w:tr>
        <w:tc>
          <w:tcPr/>
          <w:p>
            <w:pPr>
              <w:pStyle w:val="Compact"/>
              <w:jc w:val="left"/>
            </w:pPr>
            <w:r>
              <w:t xml:space="preserve">Shipping / Service Location:</w:t>
            </w:r>
          </w:p>
        </w:tc>
        <w:tc>
          <w:tcPr/>
          <w:p>
            <w:pPr>
              <w:pStyle w:val="Compact"/>
              <w:jc w:val="left"/>
            </w:pPr>
            <w:r>
              <w:t xml:space="preserve">Terminal Aduanera Nº 3, Puerto Nuevo, Buenos Aires, Argentina</w:t>
            </w:r>
          </w:p>
        </w:tc>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Argentine Peso (ARS) / USD equivalent</w:t>
            </w:r>
          </w:p>
        </w:tc>
        <w:tc>
          <w:tcPr/>
          <w:p>
            <w:pPr>
              <w:pStyle w:val="Compact"/>
              <w:jc w:val="left"/>
            </w:pPr>
            <w:r>
              <w:t xml:space="preserve">Valid Until:</w:t>
            </w:r>
          </w:p>
        </w:tc>
        <w:tc>
          <w:tcPr/>
          <w:p>
            <w:pPr>
              <w:pStyle w:val="Compact"/>
              <w:jc w:val="left"/>
            </w:pPr>
            <w:r>
              <w:t xml:space="preserve">July 12, 2025</w:t>
            </w:r>
          </w:p>
        </w:tc>
      </w:tr>
    </w:tbl>
    <w:p>
      <w:pPr>
        <w:pStyle w:val="BodyText"/>
      </w:pPr>
      <w:r>
        <w:t xml:space="preserve">1. DESCRIPTION OF SERVICES — CUSTOMS OFFICER PROCUREMENT</w:t>
      </w:r>
    </w:p>
    <w:p>
      <w:pPr>
        <w:pStyle w:val="BodyText"/>
      </w:pPr>
      <w:r>
        <w:t xml:space="preserve">This</w:t>
      </w:r>
      <w:r>
        <w:t xml:space="preserve"> </w:t>
      </w:r>
      <w:r>
        <w:t xml:space="preserve">Purchase Order</w:t>
      </w:r>
      <w:r>
        <w:t xml:space="preserve"> </w:t>
      </w:r>
      <w:r>
        <w:t xml:space="preserve">is issued by Meridian International Trade S.A. to formally request and authorize the procurement of professional</w:t>
      </w:r>
      <w:r>
        <w:t xml:space="preserve"> </w:t>
      </w:r>
      <w:r>
        <w:t xml:space="preserve">Customs Officer</w:t>
      </w:r>
      <w:r>
        <w:t xml:space="preserve"> </w:t>
      </w:r>
      <w:r>
        <w:t xml:space="preserve">services to be rendered in</w:t>
      </w:r>
      <w:r>
        <w:t xml:space="preserve"> </w:t>
      </w:r>
      <w:r>
        <w:t xml:space="preserve">Argentina Buenos Aires</w:t>
      </w:r>
      <w:r>
        <w:t xml:space="preserve">, specifically at the Puerto Nuevo customs terminal and the Puerto Madero commercial zone. The services described herein are necessary to ensure full compliance with the regulations established by the Argentine Federal Administration of Public Revenue (Administración Federal de Ingresos Públicos — AFIP) and the General Directorate of Customs operating within the Buenos Aires metropolitan area.</w:t>
      </w:r>
    </w:p>
    <w:p>
      <w:pPr>
        <w:pStyle w:val="BodyText"/>
      </w:pPr>
      <w:r>
        <w:t xml:space="preserve">The contracted</w:t>
      </w:r>
      <w:r>
        <w:t xml:space="preserve"> </w:t>
      </w:r>
      <w:r>
        <w:t xml:space="preserve">Customs Officer</w:t>
      </w:r>
      <w:r>
        <w:t xml:space="preserve"> </w:t>
      </w:r>
      <w:r>
        <w:t xml:space="preserve">shall be a licensed professional registered under Resolution General Nº 4.322 of the AFIP, holding a valid habilitation to perform customs clearance, tariff classification, valuation, and regulatory inspection activities on behalf of the purchasing entity. All services must be executed in strict accordance with the Argentine Customs Code (Código Aduanero, Ley 22.415) and its subsequent amendments, as well as the specific operational protocols in force at the Buenos Aires customs jurisdiction.</w:t>
      </w:r>
    </w:p>
    <w:p>
      <w:pPr>
        <w:pStyle w:val="BodyText"/>
      </w:pPr>
      <w:r>
        <w:t xml:space="preserve">2. LINE ITEMS —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Full customs clearance and import declaration processing (Formulario 69) for 45 containerized shipments arriving at Terminal Aduanera Nº 3, Buenos Aires. Includes tariff classification under the Mercosur Common External Tariff (TEC), customs valuation, and payment coordination of import duties, IVA, and IC&amp;I.</w:t>
            </w:r>
          </w:p>
        </w:tc>
        <w:tc>
          <w:tcPr/>
          <w:p>
            <w:pPr>
              <w:pStyle w:val="Compact"/>
              <w:jc w:val="left"/>
            </w:pPr>
            <w:r>
              <w:t xml:space="preserve">45</w:t>
            </w:r>
          </w:p>
        </w:tc>
        <w:tc>
          <w:tcPr/>
          <w:p>
            <w:pPr>
              <w:pStyle w:val="Compact"/>
              <w:jc w:val="left"/>
            </w:pPr>
            <w:r>
              <w:t xml:space="preserve">Shipments</w:t>
            </w:r>
          </w:p>
        </w:tc>
        <w:tc>
          <w:tcPr/>
          <w:p>
            <w:pPr>
              <w:pStyle w:val="Compact"/>
              <w:jc w:val="left"/>
            </w:pPr>
            <w:r>
              <w:t xml:space="preserve">185,000.00</w:t>
            </w:r>
          </w:p>
        </w:tc>
        <w:tc>
          <w:tcPr/>
          <w:p>
            <w:pPr>
              <w:pStyle w:val="Compact"/>
              <w:jc w:val="left"/>
            </w:pPr>
            <w:r>
              <w:t xml:space="preserve">8,325,000.00</w:t>
            </w:r>
          </w:p>
        </w:tc>
      </w:tr>
      <w:tr>
        <w:tc>
          <w:tcPr/>
          <w:p>
            <w:pPr>
              <w:pStyle w:val="Compact"/>
              <w:jc w:val="left"/>
            </w:pPr>
            <w:r>
              <w:t xml:space="preserve">02</w:t>
            </w:r>
          </w:p>
        </w:tc>
        <w:tc>
          <w:tcPr/>
          <w:p>
            <w:pPr>
              <w:pStyle w:val="Compact"/>
              <w:jc w:val="left"/>
            </w:pPr>
            <w:r>
              <w:t xml:space="preserve">On-site presence and supervision by a certified Customs Officer during physical inspection of goods at the Buenos Aires customs warehouse. Includes preparation of inspection reports, coordination with AFIP inspection teams, and resolution of any discrepancies in quantity, condition, or classification.</w:t>
            </w:r>
          </w:p>
        </w:tc>
        <w:tc>
          <w:tcPr/>
          <w:p>
            <w:pPr>
              <w:pStyle w:val="Compact"/>
              <w:jc w:val="left"/>
            </w:pPr>
            <w:r>
              <w:t xml:space="preserve">12</w:t>
            </w:r>
          </w:p>
        </w:tc>
        <w:tc>
          <w:tcPr/>
          <w:p>
            <w:pPr>
              <w:pStyle w:val="Compact"/>
              <w:jc w:val="left"/>
            </w:pPr>
            <w:r>
              <w:t xml:space="preserve">Days</w:t>
            </w:r>
          </w:p>
        </w:tc>
        <w:tc>
          <w:tcPr/>
          <w:p>
            <w:pPr>
              <w:pStyle w:val="Compact"/>
              <w:jc w:val="left"/>
            </w:pPr>
            <w:r>
              <w:t xml:space="preserve">95,000.00</w:t>
            </w:r>
          </w:p>
        </w:tc>
        <w:tc>
          <w:tcPr/>
          <w:p>
            <w:pPr>
              <w:pStyle w:val="Compact"/>
              <w:jc w:val="left"/>
            </w:pPr>
            <w:r>
              <w:t xml:space="preserve">1,140,000.00</w:t>
            </w:r>
          </w:p>
        </w:tc>
      </w:tr>
      <w:tr>
        <w:tc>
          <w:tcPr/>
          <w:p>
            <w:pPr>
              <w:pStyle w:val="Compact"/>
              <w:jc w:val="left"/>
            </w:pPr>
            <w:r>
              <w:t xml:space="preserve">03</w:t>
            </w:r>
          </w:p>
        </w:tc>
        <w:tc>
          <w:tcPr/>
          <w:p>
            <w:pPr>
              <w:pStyle w:val="Compact"/>
              <w:jc w:val="left"/>
            </w:pPr>
            <w:r>
              <w:t xml:space="preserve">Regulatory compliance audit and documentation review for all import/export operations conducted in Argentina Buenos Aires during the fiscal quarter. The Customs Officer shall verify the accuracy of all supporting documents (commercial invoices, packing lists, bills of lading, certificates of origin, and sanitary permits) and issue a compliance certificate.</w:t>
            </w:r>
          </w:p>
        </w:tc>
        <w:tc>
          <w:tcPr/>
          <w:p>
            <w:pPr>
              <w:pStyle w:val="Compact"/>
              <w:jc w:val="left"/>
            </w:pPr>
            <w:r>
              <w:t xml:space="preserve">1</w:t>
            </w:r>
          </w:p>
        </w:tc>
        <w:tc>
          <w:tcPr/>
          <w:p>
            <w:pPr>
              <w:pStyle w:val="Compact"/>
              <w:jc w:val="left"/>
            </w:pPr>
            <w:r>
              <w:t xml:space="preserve">Quarter</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04</w:t>
            </w:r>
          </w:p>
        </w:tc>
        <w:tc>
          <w:tcPr/>
          <w:p>
            <w:pPr>
              <w:pStyle w:val="Compact"/>
              <w:jc w:val="left"/>
            </w:pPr>
            <w:r>
              <w:t xml:space="preserve">Advisory and consultation services provided by the Customs Officer regarding changes in Argentine customs legislation, new AFIP resolutions, and Mercosur trade agreements affecting import/export operations in Buenos Aires. Includes monthly written reports and one in-person briefing session per month at the purchasing entity’s office in Puerto Madero.</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150,000.00</w:t>
            </w:r>
          </w:p>
        </w:tc>
        <w:tc>
          <w:tcPr/>
          <w:p>
            <w:pPr>
              <w:pStyle w:val="Compact"/>
              <w:jc w:val="left"/>
            </w:pPr>
            <w:r>
              <w:t xml:space="preserve">450,000.00</w:t>
            </w:r>
          </w:p>
        </w:tc>
      </w:tr>
      <w:tr>
        <w:tc>
          <w:tcPr/>
          <w:p>
            <w:pPr>
              <w:pStyle w:val="Compact"/>
              <w:jc w:val="left"/>
            </w:pPr>
            <w:r>
              <w:t xml:space="preserve">05</w:t>
            </w:r>
          </w:p>
        </w:tc>
        <w:tc>
          <w:tcPr/>
          <w:p>
            <w:pPr>
              <w:pStyle w:val="Compact"/>
              <w:jc w:val="left"/>
            </w:pPr>
            <w:r>
              <w:t xml:space="preserve">Emergency customs intervention and representation before the AFIP Buenos Aires jurisdiction in the event of a customs audit, seizure, or administrative proceeding. The Customs Officer shall prepare legal-technical responses, attend hearings, and negotiate resolutions on behalf of the purchasing entity.</w:t>
            </w:r>
          </w:p>
        </w:tc>
        <w:tc>
          <w:tcPr/>
          <w:p>
            <w:pPr>
              <w:pStyle w:val="Compact"/>
              <w:jc w:val="left"/>
            </w:pPr>
            <w:r>
              <w:t xml:space="preserve">1</w:t>
            </w:r>
          </w:p>
        </w:tc>
        <w:tc>
          <w:tcPr/>
          <w:p>
            <w:pPr>
              <w:pStyle w:val="Compact"/>
              <w:jc w:val="left"/>
            </w:pPr>
            <w:r>
              <w:t xml:space="preserve">Contingency</w:t>
            </w:r>
          </w:p>
        </w:tc>
        <w:tc>
          <w:tcPr/>
          <w:p>
            <w:pPr>
              <w:pStyle w:val="Compact"/>
              <w:jc w:val="left"/>
            </w:pPr>
            <w:r>
              <w:t xml:space="preserve">275,000.00</w:t>
            </w:r>
          </w:p>
        </w:tc>
        <w:tc>
          <w:tcPr/>
          <w:p>
            <w:pPr>
              <w:pStyle w:val="Compact"/>
              <w:jc w:val="left"/>
            </w:pPr>
            <w:r>
              <w:t xml:space="preserve">275,000.00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10,610,000.00 ARS</w:t>
            </w:r>
          </w:p>
        </w:tc>
      </w:tr>
      <w:tr>
        <w:tc>
          <w:tcPr/>
          <w:p>
            <w:pPr>
              <w:pStyle w:val="Compact"/>
              <w:jc w:val="left"/>
            </w:pPr>
            <w:r>
              <w:t xml:space="preserve">IVA (21%):</w:t>
            </w:r>
          </w:p>
        </w:tc>
        <w:tc>
          <w:tcPr/>
          <w:p>
            <w:pPr>
              <w:pStyle w:val="Compact"/>
              <w:jc w:val="right"/>
            </w:pPr>
            <w:r>
              <w:t xml:space="preserve">2,228,100.00 ARS</w:t>
            </w:r>
          </w:p>
        </w:tc>
      </w:tr>
      <w:tr>
        <w:tc>
          <w:tcPr/>
          <w:p>
            <w:pPr>
              <w:pStyle w:val="Compact"/>
              <w:jc w:val="left"/>
            </w:pPr>
            <w:r>
              <w:t xml:space="preserve">IC&amp;I (1.2%):</w:t>
            </w:r>
          </w:p>
        </w:tc>
        <w:tc>
          <w:tcPr/>
          <w:p>
            <w:pPr>
              <w:pStyle w:val="Compact"/>
              <w:jc w:val="right"/>
            </w:pPr>
            <w:r>
              <w:t xml:space="preserve">127,320.00 ARS</w:t>
            </w:r>
          </w:p>
        </w:tc>
      </w:tr>
      <w:tr>
        <w:tc>
          <w:tcPr/>
          <w:p>
            <w:pPr>
              <w:pStyle w:val="Compact"/>
              <w:jc w:val="left"/>
            </w:pPr>
            <w:r>
              <w:t xml:space="preserve">GRAND TOTAL:</w:t>
            </w:r>
          </w:p>
        </w:tc>
        <w:tc>
          <w:tcPr/>
          <w:p>
            <w:pPr>
              <w:pStyle w:val="Compact"/>
              <w:jc w:val="right"/>
            </w:pPr>
            <w:r>
              <w:t xml:space="preserve">12,965,420.00 ARS</w:t>
            </w:r>
          </w:p>
        </w:tc>
      </w:tr>
      <w:tr>
        <w:tc>
          <w:tcPr/>
          <w:p>
            <w:pPr>
              <w:pStyle w:val="Compact"/>
              <w:jc w:val="left"/>
            </w:pPr>
            <w:r>
              <w:t xml:space="preserve">USD Equivalent (approx.):</w:t>
            </w:r>
          </w:p>
        </w:tc>
        <w:tc>
          <w:tcPr/>
          <w:p>
            <w:pPr>
              <w:pStyle w:val="Compact"/>
              <w:jc w:val="right"/>
            </w:pPr>
            <w:r>
              <w:t xml:space="preserve">USD 12,965.42</w:t>
            </w:r>
          </w:p>
        </w:tc>
      </w:tr>
    </w:tbl>
    <w:p>
      <w:pPr>
        <w:pStyle w:val="BodyText"/>
      </w:pPr>
      <w:r>
        <w:t xml:space="preserve">3. TERMS AND CONDITIONS</w:t>
      </w:r>
    </w:p>
    <w:bookmarkStart w:id="21" w:name="Xd18a87c4423d8d86ec5935a333772ae14c6b439"/>
    <w:p>
      <w:pPr>
        <w:pStyle w:val="Heading3"/>
      </w:pPr>
      <w:r>
        <w:t xml:space="preserve">General Conditions of this Purchase Order</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purchasing entity and the service provider upon signature by both parties. All services must be performed exclusively within the jurisdiction of</w:t>
      </w:r>
      <w:r>
        <w:t xml:space="preserve"> </w:t>
      </w:r>
      <w:r>
        <w:t xml:space="preserve">Argentina Buenos Aires</w:t>
      </w:r>
      <w:r>
        <w:t xml:space="preserve">, at the locations specified herein.</w:t>
      </w:r>
    </w:p>
    <w:p>
      <w:pPr>
        <w:numPr>
          <w:ilvl w:val="0"/>
          <w:numId w:val="1001"/>
        </w:numPr>
        <w:pStyle w:val="Compact"/>
      </w:pPr>
      <w:r>
        <w:t xml:space="preserve">The</w:t>
      </w:r>
      <w:r>
        <w:t xml:space="preserve"> </w:t>
      </w:r>
      <w:r>
        <w:t xml:space="preserve">Customs Officer</w:t>
      </w:r>
      <w:r>
        <w:t xml:space="preserve"> </w:t>
      </w:r>
      <w:r>
        <w:t xml:space="preserve">engaged under this Purchase Order must maintain a valid professional license, professional liability insurance (minimum coverage of ARS 50,000,000), and registration with the AFIP Buenos Aires customs registry for the entire duration of the contract.</w:t>
      </w:r>
    </w:p>
    <w:p>
      <w:pPr>
        <w:numPr>
          <w:ilvl w:val="0"/>
          <w:numId w:val="1001"/>
        </w:numPr>
        <w:pStyle w:val="Compact"/>
      </w:pPr>
      <w:r>
        <w:t xml:space="preserve">All customs declarations, inspections, and regulatory filings shall be processed in accordance with the current Argentine Customs Code (Ley 22.415), the AFIP General Resolutions in force, and the specific operational procedures of the Buenos Aires customs terminal.</w:t>
      </w:r>
    </w:p>
    <w:p>
      <w:pPr>
        <w:numPr>
          <w:ilvl w:val="0"/>
          <w:numId w:val="1001"/>
        </w:numPr>
        <w:pStyle w:val="Compact"/>
      </w:pPr>
      <w:r>
        <w:t xml:space="preserve">The service provider shall deliver all reports, certificates, and documentation in both Spanish and English, as the purchasing entity operates in a multilingual commercial environment in Buenos Aires.</w:t>
      </w:r>
    </w:p>
    <w:p>
      <w:pPr>
        <w:numPr>
          <w:ilvl w:val="0"/>
          <w:numId w:val="1001"/>
        </w:numPr>
        <w:pStyle w:val="Compact"/>
      </w:pPr>
      <w:r>
        <w:t xml:space="preserve">Payment shall be made via electronic transfer (transferencia bancaria) to the account designated by the supplier, within thirty (30) calendar days of receipt of a valid electronic invoice (Factura Electrónica) compliant with AFIP Resolution General Nº 4.296.</w:t>
      </w:r>
    </w:p>
    <w:p>
      <w:pPr>
        <w:numPr>
          <w:ilvl w:val="0"/>
          <w:numId w:val="1001"/>
        </w:numPr>
        <w:pStyle w:val="Compact"/>
      </w:pPr>
      <w:r>
        <w:t xml:space="preserve">Any modification to the scope of services, quantities, or delivery schedule must be documented in a written amendment to this Purchase Order, signed by both parties, and shall not alter the total value by more than ten percent (10%) without a new procurement process.</w:t>
      </w:r>
    </w:p>
    <w:p>
      <w:pPr>
        <w:numPr>
          <w:ilvl w:val="0"/>
          <w:numId w:val="1001"/>
        </w:numPr>
        <w:pStyle w:val="Compact"/>
      </w:pPr>
      <w:r>
        <w:t xml:space="preserve">The service provider warrants that all</w:t>
      </w:r>
      <w:r>
        <w:t xml:space="preserve"> </w:t>
      </w:r>
      <w:r>
        <w:t xml:space="preserve">Customs Officer</w:t>
      </w:r>
      <w:r>
        <w:t xml:space="preserve"> </w:t>
      </w:r>
      <w:r>
        <w:t xml:space="preserve">activities performed under this Purchase Order in</w:t>
      </w:r>
      <w:r>
        <w:t xml:space="preserve"> </w:t>
      </w:r>
      <w:r>
        <w:t xml:space="preserve">Argentina Buenos Aires</w:t>
      </w:r>
      <w:r>
        <w:t xml:space="preserve"> </w:t>
      </w:r>
      <w:r>
        <w:t xml:space="preserve">shall be conducted with the highest degree of professional diligence, confidentiality, and compliance with Argentine data protection law (Ley 25.326).</w:t>
      </w:r>
    </w:p>
    <w:p>
      <w:pPr>
        <w:numPr>
          <w:ilvl w:val="0"/>
          <w:numId w:val="1001"/>
        </w:numPr>
        <w:pStyle w:val="Compact"/>
      </w:pPr>
      <w:r>
        <w:t xml:space="preserve">In the event of non-performance, partial performance, or breach of regulatory compliance by the Customs Officer, the purchasing entity reserves the right to terminate this Purchase Order with immediate effect and to claim damages in accordance with the Argentine Civil and Commercial Code (Código Civil y Comercial de la Nación).</w:t>
      </w:r>
    </w:p>
    <w:p>
      <w:pPr>
        <w:numPr>
          <w:ilvl w:val="0"/>
          <w:numId w:val="1001"/>
        </w:numPr>
        <w:pStyle w:val="Compact"/>
      </w:pPr>
      <w:r>
        <w:t xml:space="preserve">This Purchase Order is governed by the laws of the Argentine Republic. Any disputes arising from its interpretation or execution shall be resolved by the competent commercial courts of the City of Buenos Aires, Argentina.</w:t>
      </w:r>
    </w:p>
    <w:p>
      <w:pPr>
        <w:numPr>
          <w:ilvl w:val="0"/>
          <w:numId w:val="1001"/>
        </w:numPr>
        <w:pStyle w:val="Compact"/>
      </w:pPr>
      <w:r>
        <w:t xml:space="preserve">The service provider acknowledges that this Purchase Order does not create an employment relationship. The Customs Officer acts as an independent professional service provider and is solely responsible for the payment of all applicable taxes, social security contributions, and professional fees.</w:t>
      </w:r>
    </w:p>
    <w:bookmarkEnd w:id="21"/>
    <w:p>
      <w:pPr>
        <w:pStyle w:val="FirstParagraph"/>
      </w:pPr>
      <w:r>
        <w:t xml:space="preserve">4. AUTHORIZATION &amp; SIGNATURES</w:t>
      </w:r>
    </w:p>
    <w:p>
      <w:pPr>
        <w:pStyle w:val="BodyText"/>
      </w:pPr>
      <w:r>
        <w:rPr>
          <w:bCs/>
          <w:b/>
        </w:rPr>
        <w:t xml:space="preserve">For the Purchasing Entity:</w:t>
      </w:r>
    </w:p>
    <w:p>
      <w:pPr>
        <w:pStyle w:val="BodyText"/>
      </w:pPr>
      <w:r>
        <w:t xml:space="preserve">Meridian International Trade S.A.</w:t>
      </w:r>
    </w:p>
    <w:p>
      <w:pPr>
        <w:pStyle w:val="BodyText"/>
      </w:pPr>
      <w:r>
        <w:rPr>
          <w:bCs/>
          <w:b/>
        </w:rPr>
        <w:t xml:space="preserve">María Elena Vélez</w:t>
      </w:r>
      <w:r>
        <w:br/>
      </w:r>
      <w:r>
        <w:t xml:space="preserve">Director of Logistics &amp; Trade Compliance</w:t>
      </w:r>
      <w:r>
        <w:br/>
      </w:r>
      <w:r>
        <w:t xml:space="preserve">Date: _______________</w:t>
      </w:r>
    </w:p>
    <w:p>
      <w:pPr>
        <w:pStyle w:val="BodyText"/>
      </w:pPr>
      <w:r>
        <w:rPr>
          <w:bCs/>
          <w:b/>
        </w:rPr>
        <w:t xml:space="preserve">For the Service Provider:</w:t>
      </w:r>
    </w:p>
    <w:p>
      <w:pPr>
        <w:pStyle w:val="BodyText"/>
      </w:pPr>
      <w:r>
        <w:t xml:space="preserve">Oficina Aduanera del Puerto S.R.L.</w:t>
      </w:r>
    </w:p>
    <w:p>
      <w:pPr>
        <w:pStyle w:val="BodyText"/>
      </w:pPr>
      <w:r>
        <w:rPr>
          <w:bCs/>
          <w:b/>
        </w:rPr>
        <w:t xml:space="preserve">Ing. Ricardo M. Sánchez</w:t>
      </w:r>
      <w:r>
        <w:br/>
      </w:r>
      <w:r>
        <w:t xml:space="preserve">Lead Customs Officer &amp; Authorized Representative</w:t>
      </w:r>
      <w:r>
        <w:br/>
      </w:r>
      <w:r>
        <w:t xml:space="preserve">Date: _______________</w:t>
      </w:r>
    </w:p>
    <w:p>
      <w:pPr>
        <w:pStyle w:val="BodyText"/>
      </w:pPr>
      <w:r>
        <w:t xml:space="preserve">Purchase Order No. PO-BA-2025-04872 — Customs Officer Services — Argentina Buenos Aires</w:t>
      </w:r>
      <w:r>
        <w:br/>
      </w:r>
      <w:r>
        <w:t xml:space="preserve">This document is valid only when signed by both parties. Unauthorized reproduction or distribution is prohibited.</w:t>
      </w:r>
      <w:r>
        <w:br/>
      </w:r>
      <w:r>
        <w:t xml:space="preserve">Meridian International Trade S.A. • Av. del Libertador 4500, Piso 12, C1151AAH, Buenos Aires, Argentina • Tel: +54 11 4321-5678</w:t>
      </w:r>
      <w:r>
        <w:br/>
      </w:r>
      <w:r>
        <w:t xml:space="preserve">© 2025 Meridian International Trade S.A.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Services - Argentina Buenos Aires</dc:title>
  <dc:creator/>
  <dc:language>en</dc:language>
  <cp:keywords/>
  <dcterms:created xsi:type="dcterms:W3CDTF">2026-10-10T03:49:49Z</dcterms:created>
  <dcterms:modified xsi:type="dcterms:W3CDTF">2026-10-10T03:49:49Z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