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Customs Officer Professional Services &amp; Equipment Procurement</w:t>
      </w:r>
    </w:p>
    <w:p>
      <w:pPr>
        <w:pStyle w:val="BodyText"/>
      </w:pPr>
      <w:r>
        <w:t xml:space="preserve">Jurisdiction: Colombia Bogotá – Department of Administrative and Social Development</w:t>
      </w:r>
    </w:p>
    <w:bookmarkEnd w:id="20"/>
    <w:p>
      <w:pPr>
        <w:pStyle w:val="BodyText"/>
      </w:pPr>
      <w:r>
        <w:rPr>
          <w:bCs/>
          <w:b/>
        </w:rPr>
        <w:t xml:space="preserve">Purchase Order No.:</w:t>
      </w:r>
      <w:r>
        <w:t xml:space="preserve"> </w:t>
      </w:r>
      <w:r>
        <w:t xml:space="preserve">PO-CO-2025-04871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HIGH</w:t>
      </w:r>
      <w:r>
        <w:br/>
      </w:r>
      <w:r>
        <w:rPr>
          <w:bCs/>
          <w:b/>
        </w:rPr>
        <w:t xml:space="preserve">Payment Terms:</w:t>
      </w:r>
      <w:r>
        <w:t xml:space="preserve"> </w:t>
      </w:r>
      <w:r>
        <w:t xml:space="preserve">Net 30 Days</w:t>
      </w:r>
      <w:r>
        <w:br/>
      </w:r>
      <w:r>
        <w:rPr>
          <w:bCs/>
          <w:b/>
        </w:rPr>
        <w:t xml:space="preserve">Currency:</w:t>
      </w:r>
      <w:r>
        <w:t xml:space="preserve"> </w:t>
      </w:r>
      <w:r>
        <w:t xml:space="preserve">COP (Colombian Peso)</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Secretaría de Desarrollo Económico – Alcaldía Mayor de Bogotá D.C.</w:t>
            </w:r>
          </w:p>
        </w:tc>
      </w:tr>
      <w:tr>
        <w:tc>
          <w:tcPr/>
          <w:p>
            <w:pPr>
              <w:pStyle w:val="Compact"/>
              <w:jc w:val="left"/>
            </w:pPr>
            <w:r>
              <w:rPr>
                <w:bCs/>
                <w:b/>
              </w:rPr>
              <w:t xml:space="preserve">Address:</w:t>
            </w:r>
          </w:p>
        </w:tc>
        <w:tc>
          <w:tcPr/>
          <w:p>
            <w:pPr>
              <w:pStyle w:val="Compact"/>
              <w:jc w:val="left"/>
            </w:pPr>
            <w:r>
              <w:t xml:space="preserve">Carrera 11 No. 45-15, Piso 8, Bogotá D.C., Colombia</w:t>
            </w:r>
          </w:p>
        </w:tc>
      </w:tr>
      <w:tr>
        <w:tc>
          <w:tcPr/>
          <w:p>
            <w:pPr>
              <w:pStyle w:val="Compact"/>
              <w:jc w:val="left"/>
            </w:pPr>
            <w:r>
              <w:rPr>
                <w:bCs/>
                <w:b/>
              </w:rPr>
              <w:t xml:space="preserve">NIT:</w:t>
            </w:r>
          </w:p>
        </w:tc>
        <w:tc>
          <w:tcPr/>
          <w:p>
            <w:pPr>
              <w:pStyle w:val="Compact"/>
              <w:jc w:val="left"/>
            </w:pPr>
            <w:r>
              <w:t xml:space="preserve">890.999.999-1</w:t>
            </w:r>
          </w:p>
        </w:tc>
      </w:tr>
      <w:tr>
        <w:tc>
          <w:tcPr/>
          <w:p>
            <w:pPr>
              <w:pStyle w:val="Compact"/>
              <w:jc w:val="left"/>
            </w:pPr>
            <w:r>
              <w:rPr>
                <w:bCs/>
                <w:b/>
              </w:rPr>
              <w:t xml:space="preserve">Contact Person:</w:t>
            </w:r>
          </w:p>
        </w:tc>
        <w:tc>
          <w:tcPr/>
          <w:p>
            <w:pPr>
              <w:pStyle w:val="Compact"/>
              <w:jc w:val="left"/>
            </w:pPr>
            <w:r>
              <w:t xml:space="preserve">Ing. María Fernanda Restrepo – Procurement Director</w:t>
            </w:r>
          </w:p>
        </w:tc>
      </w:tr>
      <w:tr>
        <w:tc>
          <w:tcPr/>
          <w:p>
            <w:pPr>
              <w:pStyle w:val="Compact"/>
              <w:jc w:val="left"/>
            </w:pPr>
            <w:r>
              <w:rPr>
                <w:bCs/>
                <w:b/>
              </w:rPr>
              <w:t xml:space="preserve">Email:</w:t>
            </w:r>
          </w:p>
        </w:tc>
        <w:tc>
          <w:tcPr/>
          <w:p>
            <w:pPr>
              <w:pStyle w:val="Compact"/>
              <w:jc w:val="left"/>
            </w:pPr>
            <w:r>
              <w:t xml:space="preserve">compras@bogota.gov.co</w:t>
            </w:r>
          </w:p>
        </w:tc>
      </w:tr>
      <w:tr>
        <w:tc>
          <w:tcPr/>
          <w:p>
            <w:pPr>
              <w:pStyle w:val="Compact"/>
              <w:jc w:val="left"/>
            </w:pPr>
            <w:r>
              <w:rPr>
                <w:bCs/>
                <w:b/>
              </w:rPr>
              <w:t xml:space="preserve">Phone:</w:t>
            </w:r>
          </w:p>
        </w:tc>
        <w:tc>
          <w:tcPr/>
          <w:p>
            <w:pPr>
              <w:pStyle w:val="Compact"/>
              <w:jc w:val="left"/>
            </w:pPr>
            <w:r>
              <w:t xml:space="preserve">+57 (601) 275 1000 ext. 4521</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Grupo Andino de Servicios Aduaneros S.A.S.</w:t>
            </w:r>
          </w:p>
        </w:tc>
      </w:tr>
      <w:tr>
        <w:tc>
          <w:tcPr/>
          <w:p>
            <w:pPr>
              <w:pStyle w:val="Compact"/>
              <w:jc w:val="left"/>
            </w:pPr>
            <w:r>
              <w:rPr>
                <w:bCs/>
                <w:b/>
              </w:rPr>
              <w:t xml:space="preserve">Address:</w:t>
            </w:r>
          </w:p>
        </w:tc>
        <w:tc>
          <w:tcPr/>
          <w:p>
            <w:pPr>
              <w:pStyle w:val="Compact"/>
              <w:jc w:val="left"/>
            </w:pPr>
            <w:r>
              <w:t xml:space="preserve">Av. El Dorado No. 68C-55, Of. 1203, Bogotá D.C., Colombia</w:t>
            </w:r>
          </w:p>
        </w:tc>
      </w:tr>
      <w:tr>
        <w:tc>
          <w:tcPr/>
          <w:p>
            <w:pPr>
              <w:pStyle w:val="Compact"/>
              <w:jc w:val="left"/>
            </w:pPr>
            <w:r>
              <w:rPr>
                <w:bCs/>
                <w:b/>
              </w:rPr>
              <w:t xml:space="preserve">NIT:</w:t>
            </w:r>
          </w:p>
        </w:tc>
        <w:tc>
          <w:tcPr/>
          <w:p>
            <w:pPr>
              <w:pStyle w:val="Compact"/>
              <w:jc w:val="left"/>
            </w:pPr>
            <w:r>
              <w:t xml:space="preserve">901.234.567-8</w:t>
            </w:r>
          </w:p>
        </w:tc>
      </w:tr>
      <w:tr>
        <w:tc>
          <w:tcPr/>
          <w:p>
            <w:pPr>
              <w:pStyle w:val="Compact"/>
              <w:jc w:val="left"/>
            </w:pPr>
            <w:r>
              <w:rPr>
                <w:bCs/>
                <w:b/>
              </w:rPr>
              <w:t xml:space="preserve">Representative:</w:t>
            </w:r>
          </w:p>
        </w:tc>
        <w:tc>
          <w:tcPr/>
          <w:p>
            <w:pPr>
              <w:pStyle w:val="Compact"/>
              <w:jc w:val="left"/>
            </w:pPr>
            <w:r>
              <w:t xml:space="preserve">Dr. Carlos Alberto Mendoza – General Manager</w:t>
            </w:r>
          </w:p>
        </w:tc>
      </w:tr>
      <w:tr>
        <w:tc>
          <w:tcPr/>
          <w:p>
            <w:pPr>
              <w:pStyle w:val="Compact"/>
              <w:jc w:val="left"/>
            </w:pPr>
            <w:r>
              <w:rPr>
                <w:bCs/>
                <w:b/>
              </w:rPr>
              <w:t xml:space="preserve">Email:</w:t>
            </w:r>
          </w:p>
        </w:tc>
        <w:tc>
          <w:tcPr/>
          <w:p>
            <w:pPr>
              <w:pStyle w:val="Compact"/>
              <w:jc w:val="left"/>
            </w:pPr>
            <w:r>
              <w:t xml:space="preserve">administracion@grupoandino.co</w:t>
            </w:r>
          </w:p>
        </w:tc>
      </w:tr>
      <w:tr>
        <w:tc>
          <w:tcPr/>
          <w:p>
            <w:pPr>
              <w:pStyle w:val="Compact"/>
              <w:jc w:val="left"/>
            </w:pPr>
            <w:r>
              <w:rPr>
                <w:bCs/>
                <w:b/>
              </w:rPr>
              <w:t xml:space="preserve">Phone:</w:t>
            </w:r>
          </w:p>
        </w:tc>
        <w:tc>
          <w:tcPr/>
          <w:p>
            <w:pPr>
              <w:pStyle w:val="Compact"/>
              <w:jc w:val="left"/>
            </w:pPr>
            <w:r>
              <w:t xml:space="preserve">+57 (601) 743 8899</w:t>
            </w:r>
          </w:p>
        </w:tc>
      </w:tr>
    </w:tbl>
    <w:bookmarkEnd w:id="22"/>
    <w:bookmarkStart w:id="23" w:name="X6ece03819648141e6991e9d3aca872c4a8b39a0"/>
    <w:p>
      <w:pPr>
        <w:pStyle w:val="Heading2"/>
      </w:pPr>
      <w:r>
        <w:t xml:space="preserve">3. Scope of Purchase – Customs Officer Services and Equipment</w:t>
      </w:r>
    </w:p>
    <w:p>
      <w:pPr>
        <w:pStyle w:val="FirstParagraph"/>
      </w:pPr>
      <w:r>
        <w:t xml:space="preserve">This Purchase Order authorizes the procurement of professional Customs Officer services and associated technical equipment to support the import-export regulatory compliance operations of the Bogotá D.C. municipal government. The selected Customs Officer personnel shall be certified by the Dirección de Impuestos y Aduanas Nacionales (DIAN) and shall operate in full compliance with Colombian customs legislation, including Decreto 1074 de 2015 and all applicable resolutions issued by the Ministerio de Comercio, Industria y Turismo.</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Senior Customs Officer – Full-time professional services (12 months). Includes customs clearance supervision, import/export documentation review, and regulatory compliance audits at the Bogotá D.C. municipal port authority.</w:t>
            </w:r>
          </w:p>
        </w:tc>
        <w:tc>
          <w:tcPr/>
          <w:p>
            <w:pPr>
              <w:pStyle w:val="Compact"/>
              <w:jc w:val="left"/>
            </w:pPr>
            <w:r>
              <w:t xml:space="preserve">2</w:t>
            </w:r>
          </w:p>
        </w:tc>
        <w:tc>
          <w:tcPr/>
          <w:p>
            <w:pPr>
              <w:pStyle w:val="Compact"/>
              <w:jc w:val="left"/>
            </w:pPr>
            <w:r>
              <w:t xml:space="preserve">Officer/Year</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02</w:t>
            </w:r>
          </w:p>
        </w:tc>
        <w:tc>
          <w:tcPr/>
          <w:p>
            <w:pPr>
              <w:pStyle w:val="Compact"/>
              <w:jc w:val="left"/>
            </w:pPr>
            <w:r>
              <w:t xml:space="preserve">Junior Customs Officer – Full-time professional services (12 months). Assists in cargo inspection coordination, tariff classification support, and DIAN reporting within the Colombia Bogotá customs zone.</w:t>
            </w:r>
          </w:p>
        </w:tc>
        <w:tc>
          <w:tcPr/>
          <w:p>
            <w:pPr>
              <w:pStyle w:val="Compact"/>
              <w:jc w:val="left"/>
            </w:pPr>
            <w:r>
              <w:t xml:space="preserve">3</w:t>
            </w:r>
          </w:p>
        </w:tc>
        <w:tc>
          <w:tcPr/>
          <w:p>
            <w:pPr>
              <w:pStyle w:val="Compact"/>
              <w:jc w:val="left"/>
            </w:pPr>
            <w:r>
              <w:t xml:space="preserve">Officer/Year</w:t>
            </w:r>
          </w:p>
        </w:tc>
        <w:tc>
          <w:tcPr/>
          <w:p>
            <w:pPr>
              <w:pStyle w:val="Compact"/>
              <w:jc w:val="left"/>
            </w:pPr>
            <w:r>
              <w:t xml:space="preserve">120,000,000</w:t>
            </w:r>
          </w:p>
        </w:tc>
        <w:tc>
          <w:tcPr/>
          <w:p>
            <w:pPr>
              <w:pStyle w:val="Compact"/>
              <w:jc w:val="left"/>
            </w:pPr>
            <w:r>
              <w:t xml:space="preserve">360,000,000</w:t>
            </w:r>
          </w:p>
        </w:tc>
      </w:tr>
      <w:tr>
        <w:tc>
          <w:tcPr/>
          <w:p>
            <w:pPr>
              <w:pStyle w:val="Compact"/>
              <w:jc w:val="left"/>
            </w:pPr>
            <w:r>
              <w:t xml:space="preserve">03</w:t>
            </w:r>
          </w:p>
        </w:tc>
        <w:tc>
          <w:tcPr/>
          <w:p>
            <w:pPr>
              <w:pStyle w:val="Compact"/>
              <w:jc w:val="left"/>
            </w:pPr>
            <w:r>
              <w:t xml:space="preserve">Customs Officer Training Program – Annual certification renewal and advanced training in Colombian customs law, anti-fraud protocols, and international trade agreements (TLC). Delivered in Bogotá D.C.</w:t>
            </w:r>
          </w:p>
        </w:tc>
        <w:tc>
          <w:tcPr/>
          <w:p>
            <w:pPr>
              <w:pStyle w:val="Compact"/>
              <w:jc w:val="left"/>
            </w:pPr>
            <w:r>
              <w:t xml:space="preserve">5</w:t>
            </w:r>
          </w:p>
        </w:tc>
        <w:tc>
          <w:tcPr/>
          <w:p>
            <w:pPr>
              <w:pStyle w:val="Compact"/>
              <w:jc w:val="left"/>
            </w:pPr>
            <w:r>
              <w:t xml:space="preserve">Officer</w:t>
            </w:r>
          </w:p>
        </w:tc>
        <w:tc>
          <w:tcPr/>
          <w:p>
            <w:pPr>
              <w:pStyle w:val="Compact"/>
              <w:jc w:val="left"/>
            </w:pPr>
            <w:r>
              <w:t xml:space="preserve">8,500,000</w:t>
            </w:r>
          </w:p>
        </w:tc>
        <w:tc>
          <w:tcPr/>
          <w:p>
            <w:pPr>
              <w:pStyle w:val="Compact"/>
              <w:jc w:val="left"/>
            </w:pPr>
            <w:r>
              <w:t xml:space="preserve">42,500,000</w:t>
            </w:r>
          </w:p>
        </w:tc>
      </w:tr>
      <w:tr>
        <w:tc>
          <w:tcPr/>
          <w:p>
            <w:pPr>
              <w:pStyle w:val="Compact"/>
              <w:jc w:val="left"/>
            </w:pPr>
            <w:r>
              <w:t xml:space="preserve">04</w:t>
            </w:r>
          </w:p>
        </w:tc>
        <w:tc>
          <w:tcPr/>
          <w:p>
            <w:pPr>
              <w:pStyle w:val="Compact"/>
              <w:jc w:val="left"/>
            </w:pPr>
            <w:r>
              <w:t xml:space="preserve">Customs Officer Technical Equipment Kit – Includes handheld X-ray scanner, digital scale (0.1g precision), UV/IR document verification lamp, and encrypted communication device for field operations in Colombia Bogotá.</w:t>
            </w:r>
          </w:p>
        </w:tc>
        <w:tc>
          <w:tcPr/>
          <w:p>
            <w:pPr>
              <w:pStyle w:val="Compact"/>
              <w:jc w:val="left"/>
            </w:pPr>
            <w:r>
              <w:t xml:space="preserve">5</w:t>
            </w:r>
          </w:p>
        </w:tc>
        <w:tc>
          <w:tcPr/>
          <w:p>
            <w:pPr>
              <w:pStyle w:val="Compact"/>
              <w:jc w:val="left"/>
            </w:pPr>
            <w:r>
              <w:t xml:space="preserve">Kit</w:t>
            </w:r>
          </w:p>
        </w:tc>
        <w:tc>
          <w:tcPr/>
          <w:p>
            <w:pPr>
              <w:pStyle w:val="Compact"/>
              <w:jc w:val="left"/>
            </w:pPr>
            <w:r>
              <w:t xml:space="preserve">12,800,000</w:t>
            </w:r>
          </w:p>
        </w:tc>
        <w:tc>
          <w:tcPr/>
          <w:p>
            <w:pPr>
              <w:pStyle w:val="Compact"/>
              <w:jc w:val="left"/>
            </w:pPr>
            <w:r>
              <w:t xml:space="preserve">64,000,000</w:t>
            </w:r>
          </w:p>
        </w:tc>
      </w:tr>
      <w:tr>
        <w:tc>
          <w:tcPr/>
          <w:p>
            <w:pPr>
              <w:pStyle w:val="Compact"/>
              <w:jc w:val="left"/>
            </w:pPr>
            <w:r>
              <w:t xml:space="preserve">05</w:t>
            </w:r>
          </w:p>
        </w:tc>
        <w:tc>
          <w:tcPr/>
          <w:p>
            <w:pPr>
              <w:pStyle w:val="Compact"/>
              <w:jc w:val="left"/>
            </w:pPr>
            <w:r>
              <w:t xml:space="preserve">Customs Officer Uniform and Identification – Official DIAN-recognized uniform set, laminated identification badge, and security vest for each Customs Officer assigned to the Bogotá D.C. municipal operations.</w:t>
            </w:r>
          </w:p>
        </w:tc>
        <w:tc>
          <w:tcPr/>
          <w:p>
            <w:pPr>
              <w:pStyle w:val="Compact"/>
              <w:jc w:val="left"/>
            </w:pPr>
            <w:r>
              <w:t xml:space="preserve">5</w:t>
            </w:r>
          </w:p>
        </w:tc>
        <w:tc>
          <w:tcPr/>
          <w:p>
            <w:pPr>
              <w:pStyle w:val="Compact"/>
              <w:jc w:val="left"/>
            </w:pPr>
            <w:r>
              <w:t xml:space="preserve">Set</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Software License – Customs Officer Management System (annual subscription). Enables digital tracking of inspections, automated tariff code lookup (Arancel de Aduanas), and real-time reporting to DIAN from the Colombia Bogotá office.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45,000,000</w:t>
            </w:r>
          </w:p>
        </w:tc>
        <w:tc>
          <w:tcPr/>
          <w:p>
            <w:pPr>
              <w:pStyle w:val="Compact"/>
              <w:jc w:val="left"/>
            </w:pPr>
            <w:r>
              <w:t xml:space="preserve">45,000,000</w:t>
            </w:r>
          </w:p>
        </w:tc>
      </w:tr>
      <w:tr>
        <w:tc>
          <w:tcPr>
            <w:gridSpan w:val="5"/>
          </w:tcPr>
          <w:p>
            <w:pPr>
              <w:pStyle w:val="Compact"/>
              <w:jc w:val="right"/>
            </w:pPr>
            <w:r>
              <w:t xml:space="preserve">SUBTOTAL</w:t>
            </w:r>
          </w:p>
        </w:tc>
        <w:tc>
          <w:tcPr/>
          <w:p>
            <w:pPr>
              <w:pStyle w:val="Compact"/>
              <w:jc w:val="left"/>
            </w:pPr>
            <w:r>
              <w:t xml:space="preserve">887,500,000</w:t>
            </w:r>
          </w:p>
        </w:tc>
      </w:tr>
      <w:tr>
        <w:tc>
          <w:tcPr>
            <w:gridSpan w:val="5"/>
          </w:tcPr>
          <w:p>
            <w:pPr>
              <w:pStyle w:val="Compact"/>
              <w:jc w:val="right"/>
            </w:pPr>
            <w:r>
              <w:t xml:space="preserve">IVA (19% VAT – Colombia)</w:t>
            </w:r>
          </w:p>
        </w:tc>
        <w:tc>
          <w:tcPr/>
          <w:p>
            <w:pPr>
              <w:pStyle w:val="Compact"/>
              <w:jc w:val="left"/>
            </w:pPr>
            <w:r>
              <w:t xml:space="preserve">168,625,000</w:t>
            </w:r>
          </w:p>
        </w:tc>
      </w:tr>
      <w:tr>
        <w:tc>
          <w:tcPr>
            <w:gridSpan w:val="5"/>
          </w:tcPr>
          <w:p>
            <w:pPr>
              <w:pStyle w:val="Compact"/>
              <w:jc w:val="right"/>
            </w:pPr>
            <w:r>
              <w:t xml:space="preserve">GRAND TOTAL (COP)</w:t>
            </w:r>
          </w:p>
        </w:tc>
        <w:tc>
          <w:tcPr/>
          <w:p>
            <w:pPr>
              <w:pStyle w:val="Compact"/>
              <w:jc w:val="left"/>
            </w:pPr>
            <w:r>
              <w:t xml:space="preserve">1,056,125,000</w:t>
            </w:r>
          </w:p>
        </w:tc>
      </w:tr>
    </w:tbl>
    <w:bookmarkEnd w:id="24"/>
    <w:bookmarkStart w:id="25" w:name="delivery-and-service-commencement"/>
    <w:p>
      <w:pPr>
        <w:pStyle w:val="Heading2"/>
      </w:pPr>
      <w:r>
        <w:t xml:space="preserve">5. Delivery and Service Commencement</w:t>
      </w:r>
    </w:p>
    <w:p>
      <w:pPr>
        <w:pStyle w:val="FirstParagraph"/>
      </w:pPr>
      <w:r>
        <w:t xml:space="preserve">All Customs Officer personnel shall report for duty at the designated municipal facility located at Terminal de Transporte de Carga, Bogotá D.C., no later than August 1, 2025. Technical equipment and software licenses shall be delivered and installed at the Colombia Bogotá operations center within fifteen (15) calendar days of the effective date of this Purchase Order. The supplier shall coordinate with the DIAN regional office in Bogotá to ensure all Customs Officer credentials are verified prior to the commencement of services.</w:t>
      </w:r>
    </w:p>
    <w:bookmarkEnd w:id="25"/>
    <w:bookmarkStart w:id="26"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 Purchase Order is governed by the laws of the Republic of Colombia, specifically the Colombian Commercial Code and applicable public procurement regulations (Ley 80 de 1993 and Ley 1150 de 2007).</w:t>
      </w:r>
    </w:p>
    <w:p>
      <w:pPr>
        <w:numPr>
          <w:ilvl w:val="0"/>
          <w:numId w:val="1001"/>
        </w:numPr>
        <w:pStyle w:val="Compact"/>
      </w:pPr>
      <w:r>
        <w:rPr>
          <w:bCs/>
          <w:b/>
        </w:rPr>
        <w:t xml:space="preserve">6.2</w:t>
      </w:r>
      <w:r>
        <w:t xml:space="preserve"> </w:t>
      </w:r>
      <w:r>
        <w:t xml:space="preserve">The supplier guarantees that all Customs Officer personnel assigned under this contract hold valid DIAN certification and are in good standing with the Colombian labor registry (Régimen Laboral Colombiano).</w:t>
      </w:r>
    </w:p>
    <w:p>
      <w:pPr>
        <w:numPr>
          <w:ilvl w:val="0"/>
          <w:numId w:val="1001"/>
        </w:numPr>
        <w:pStyle w:val="Compact"/>
      </w:pPr>
      <w:r>
        <w:rPr>
          <w:bCs/>
          <w:b/>
        </w:rPr>
        <w:t xml:space="preserve">6.3</w:t>
      </w:r>
      <w:r>
        <w:t xml:space="preserve"> </w:t>
      </w:r>
      <w:r>
        <w:t xml:space="preserve">Payment shall be made via electronic transfer (EFT) to the supplier's designated bank account in Colombia within thirty (30) days of receipt of a valid invoice (Factura Electrónica) compliant with DIAN electronic invoicing standards.</w:t>
      </w:r>
    </w:p>
    <w:p>
      <w:pPr>
        <w:numPr>
          <w:ilvl w:val="0"/>
          <w:numId w:val="1001"/>
        </w:numPr>
        <w:pStyle w:val="Compact"/>
      </w:pPr>
      <w:r>
        <w:rPr>
          <w:bCs/>
          <w:b/>
        </w:rPr>
        <w:t xml:space="preserve">6.4</w:t>
      </w:r>
      <w:r>
        <w:t xml:space="preserve"> </w:t>
      </w:r>
      <w:r>
        <w:t xml:space="preserve">The supplier shall maintain professional liability insurance with a minimum coverage of COP 500,000,000 per incident, valid throughout the Colombia Bogotá metropolitan area.</w:t>
      </w:r>
    </w:p>
    <w:p>
      <w:pPr>
        <w:numPr>
          <w:ilvl w:val="0"/>
          <w:numId w:val="1001"/>
        </w:numPr>
        <w:pStyle w:val="Compact"/>
      </w:pPr>
      <w:r>
        <w:rPr>
          <w:bCs/>
          <w:b/>
        </w:rPr>
        <w:t xml:space="preserve">6.5</w:t>
      </w:r>
      <w:r>
        <w:t xml:space="preserve"> </w:t>
      </w:r>
      <w:r>
        <w:t xml:space="preserve">Any modification to the scope of Customs Officer services, headcount, or equipment specifications must be documented in a written addendum to this Purchase Order, signed by both parties.</w:t>
      </w:r>
    </w:p>
    <w:p>
      <w:pPr>
        <w:numPr>
          <w:ilvl w:val="0"/>
          <w:numId w:val="1001"/>
        </w:numPr>
        <w:pStyle w:val="Compact"/>
      </w:pPr>
      <w:r>
        <w:rPr>
          <w:bCs/>
          <w:b/>
        </w:rPr>
        <w:t xml:space="preserve">6.6</w:t>
      </w:r>
      <w:r>
        <w:t xml:space="preserve"> </w:t>
      </w:r>
      <w:r>
        <w:t xml:space="preserve">The supplier is responsible for all statutory employer contributions (pension, health, ARL, and savings fund) for each Customs Officer as mandated by Colombian labor law.</w:t>
      </w:r>
    </w:p>
    <w:p>
      <w:pPr>
        <w:numPr>
          <w:ilvl w:val="0"/>
          <w:numId w:val="1001"/>
        </w:numPr>
        <w:pStyle w:val="Compact"/>
      </w:pPr>
      <w:r>
        <w:rPr>
          <w:bCs/>
          <w:b/>
        </w:rPr>
        <w:t xml:space="preserve">6.7</w:t>
      </w:r>
      <w:r>
        <w:t xml:space="preserve"> </w:t>
      </w:r>
      <w:r>
        <w:t xml:space="preserve">In the event of non-compliance, the purchasing entity reserves the right to terminate this Purchase Order with thirty (30) days' written notice, subject to the penalty clauses established in Colombian public contract law.</w:t>
      </w:r>
    </w:p>
    <w:p>
      <w:pPr>
        <w:numPr>
          <w:ilvl w:val="0"/>
          <w:numId w:val="1001"/>
        </w:numPr>
        <w:pStyle w:val="Compact"/>
      </w:pPr>
      <w:r>
        <w:rPr>
          <w:bCs/>
          <w:b/>
        </w:rPr>
        <w:t xml:space="preserve">6.8</w:t>
      </w:r>
      <w:r>
        <w:t xml:space="preserve"> </w:t>
      </w:r>
      <w:r>
        <w:t xml:space="preserve">All data processed by the Customs Officer personnel in Colombia Bogotá shall comply with Ley 1581 de 2012 (Data Protection Law) and applicable DIAN confidentiality regulations.</w:t>
      </w:r>
    </w:p>
    <w:bookmarkEnd w:id="26"/>
    <w:p>
      <w:pPr>
        <w:pStyle w:val="FirstParagraph"/>
      </w:pPr>
      <w:r>
        <w:rPr>
          <w:bCs/>
          <w:b/>
        </w:rPr>
        <w:t xml:space="preserve">IMPORTANT NOTE:</w:t>
      </w:r>
      <w:r>
        <w:t xml:space="preserve"> </w:t>
      </w:r>
      <w:r>
        <w:t xml:space="preserve">This Purchase Order is subject to prior approval by the Contraloría General de la República de Colombia and the Secretaría de Hacienda Distrital de Bogotá D.C. No services shall commence until all regulatory clearances specific to the Colombia Bogotá jurisdiction have been obtained. The Customs Officer assignments are contingent upon final DIAN credential verification.</w:t>
      </w:r>
    </w:p>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procurement of Customs Officer services and equipment in Colombia Bogotá. This document constitutes a binding agreement effective upon the last signature.</w:t>
      </w:r>
    </w:p>
    <w:bookmarkEnd w:id="27"/>
    <w:p>
      <w:pPr>
        <w:pStyle w:val="BodyText"/>
      </w:pPr>
      <w:r>
        <w:rPr>
          <w:bCs/>
          <w:b/>
        </w:rPr>
        <w:t xml:space="preserve">For the Purchasing Entity (Buyer)</w:t>
      </w:r>
      <w:r>
        <w:br/>
      </w:r>
      <w:r>
        <w:t xml:space="preserve">Ing. María Fernanda Restrepo</w:t>
      </w:r>
      <w:r>
        <w:br/>
      </w:r>
      <w:r>
        <w:t xml:space="preserve">Procurement Director</w:t>
      </w:r>
      <w:r>
        <w:br/>
      </w:r>
      <w:r>
        <w:t xml:space="preserve">Alcaldía Mayor de Bogotá D.C.</w:t>
      </w:r>
      <w:r>
        <w:br/>
      </w:r>
      <w:r>
        <w:t xml:space="preserve">Date: _______________</w:t>
      </w:r>
    </w:p>
    <w:p>
      <w:pPr>
        <w:pStyle w:val="BodyText"/>
      </w:pPr>
      <w:r>
        <w:rPr>
          <w:bCs/>
          <w:b/>
        </w:rPr>
        <w:t xml:space="preserve">For the Supplier (Seller)</w:t>
      </w:r>
      <w:r>
        <w:br/>
      </w:r>
      <w:r>
        <w:t xml:space="preserve">Dr. Carlos Alberto Mendoza</w:t>
      </w:r>
      <w:r>
        <w:br/>
      </w:r>
      <w:r>
        <w:t xml:space="preserve">General Manager</w:t>
      </w:r>
      <w:r>
        <w:br/>
      </w:r>
      <w:r>
        <w:t xml:space="preserve">Grupo Andino de Servicios Aduaneros S.A.S.</w:t>
      </w:r>
      <w:r>
        <w:br/>
      </w:r>
      <w:r>
        <w:t xml:space="preserve">Date: _______________</w:t>
      </w:r>
    </w:p>
    <w:p>
      <w:pPr>
        <w:pStyle w:val="BodyText"/>
      </w:pPr>
      <w:r>
        <w:t xml:space="preserve">Purchase Order PO-CO-2025-04871 | Customs Officer Services Procurement | Colombia Bogotá D.C.</w:t>
      </w:r>
      <w:r>
        <w:br/>
      </w:r>
      <w:r>
        <w:t xml:space="preserve">This document is issued in accordance with Colombian public procurement regulations. For inquiries, contact the Procurement Office at compras@bogota.gov.co.</w:t>
      </w:r>
      <w:r>
        <w:br/>
      </w:r>
      <w:r>
        <w:t xml:space="preserve">© 2025 Alcaldía Mayor de Bogotá D.C.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Colombia Bogotá</dc:title>
  <dc:creator/>
  <dc:language>en</dc:language>
  <cp:keywords/>
  <dcterms:created xsi:type="dcterms:W3CDTF">2026-10-10T04:26:45Z</dcterms:created>
  <dcterms:modified xsi:type="dcterms:W3CDTF">2026-10-10T04:26:45Z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