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Official Procurement Document for Customs Officer Services and Equipment</w:t>
      </w:r>
    </w:p>
    <w:p>
      <w:pPr>
        <w:pStyle w:val="BodyText"/>
      </w:pPr>
      <w:r>
        <w:t xml:space="preserve">Jurisdiction: Germany Munich – Bavarian State Customs Administration</w:t>
      </w:r>
    </w:p>
    <w:bookmarkEnd w:id="20"/>
    <w:p>
      <w:pPr>
        <w:pStyle w:val="BodyText"/>
      </w:pPr>
      <w:r>
        <w:rPr>
          <w:bCs/>
          <w:b/>
        </w:rPr>
        <w:t xml:space="preserve">Purchase Order No.:</w:t>
      </w:r>
      <w:r>
        <w:t xml:space="preserve"> </w:t>
      </w:r>
      <w:r>
        <w:t xml:space="preserve">PO-DE-MUC-2025-04872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br/>
      </w:r>
      <w:r>
        <w:t xml:space="preserve">Hauptzollamt München</w:t>
      </w:r>
      <w:r>
        <w:br/>
      </w:r>
      <w:r>
        <w:t xml:space="preserve">Bavarian State Customs Office</w:t>
      </w:r>
      <w:r>
        <w:br/>
      </w:r>
      <w:r>
        <w:t xml:space="preserve">Germany Munich</w:t>
      </w:r>
    </w:p>
    <w:p>
      <w:pPr>
        <w:pStyle w:val="BodyText"/>
      </w:pPr>
      <w:r>
        <w:rPr>
          <w:bCs/>
          <w:b/>
        </w:rPr>
        <w:t xml:space="preserve">Supplier / Vendor:</w:t>
      </w:r>
      <w:r>
        <w:br/>
      </w:r>
      <w:r>
        <w:t xml:space="preserve">Bundeszolltechnik- und Logistikzentrum</w:t>
      </w:r>
      <w:r>
        <w:br/>
      </w:r>
      <w:r>
        <w:t xml:space="preserve">(Federal Customs Technology &amp; Logistics Centre)</w:t>
      </w:r>
      <w:r>
        <w:br/>
      </w:r>
      <w:r>
        <w:t xml:space="preserve">Germany Munich</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Hauptzollamt München, Federal Customs Administration (Bundeszollverwaltung)</w:t>
            </w:r>
          </w:p>
        </w:tc>
        <w:tc>
          <w:tcPr/>
          <w:p>
            <w:pPr>
              <w:pStyle w:val="Compact"/>
              <w:jc w:val="left"/>
            </w:pPr>
            <w:r>
              <w:t xml:space="preserve">Leopoldstrasse 12, 80802 Munich, Germany Munich</w:t>
            </w:r>
          </w:p>
        </w:tc>
        <w:tc>
          <w:tcPr/>
          <w:p>
            <w:pPr>
              <w:pStyle w:val="Compact"/>
              <w:jc w:val="left"/>
            </w:pPr>
            <w:r>
              <w:t xml:space="preserve">procurement@hzm.bund.de</w:t>
            </w:r>
          </w:p>
        </w:tc>
      </w:tr>
      <w:tr>
        <w:tc>
          <w:tcPr/>
          <w:p>
            <w:pPr>
              <w:pStyle w:val="Compact"/>
              <w:jc w:val="left"/>
            </w:pPr>
            <w:r>
              <w:rPr>
                <w:bCs/>
                <w:b/>
              </w:rPr>
              <w:t xml:space="preserve">Supplier (Vendor)</w:t>
            </w:r>
          </w:p>
        </w:tc>
        <w:tc>
          <w:tcPr/>
          <w:p>
            <w:pPr>
              <w:pStyle w:val="Compact"/>
              <w:jc w:val="left"/>
            </w:pPr>
            <w:r>
              <w:t xml:space="preserve">Bundeszolltechnik- und Logistikzentrum GmbH</w:t>
            </w:r>
          </w:p>
        </w:tc>
        <w:tc>
          <w:tcPr/>
          <w:p>
            <w:pPr>
              <w:pStyle w:val="Compact"/>
              <w:jc w:val="left"/>
            </w:pPr>
            <w:r>
              <w:t xml:space="preserve">Technikpark 45, 81675 Munich, Germany Munich</w:t>
            </w:r>
          </w:p>
        </w:tc>
        <w:tc>
          <w:tcPr/>
          <w:p>
            <w:pPr>
              <w:pStyle w:val="Compact"/>
              <w:jc w:val="left"/>
            </w:pPr>
            <w:r>
              <w:t xml:space="preserve">orders@bztlz.de</w:t>
            </w:r>
          </w:p>
        </w:tc>
      </w:tr>
      <w:tr>
        <w:tc>
          <w:tcPr/>
          <w:p>
            <w:pPr>
              <w:pStyle w:val="Compact"/>
              <w:jc w:val="left"/>
            </w:pPr>
            <w:r>
              <w:rPr>
                <w:bCs/>
                <w:b/>
              </w:rPr>
              <w:t xml:space="preserve">Beneficiary / End User</w:t>
            </w:r>
          </w:p>
        </w:tc>
        <w:tc>
          <w:tcPr/>
          <w:p>
            <w:pPr>
              <w:pStyle w:val="Compact"/>
              <w:jc w:val="left"/>
            </w:pPr>
            <w:r>
              <w:t xml:space="preserve">Customs Officer, Border Inspection Division, Hauptzollamt München</w:t>
            </w:r>
          </w:p>
        </w:tc>
        <w:tc>
          <w:tcPr/>
          <w:p>
            <w:pPr>
              <w:pStyle w:val="Compact"/>
              <w:jc w:val="left"/>
            </w:pPr>
            <w:r>
              <w:t xml:space="preserve">Flughafen München, Terminal 2, 85356 Munich, Germany Munich</w:t>
            </w:r>
          </w:p>
        </w:tc>
        <w:tc>
          <w:tcPr/>
          <w:p>
            <w:pPr>
              <w:pStyle w:val="Compact"/>
              <w:jc w:val="left"/>
            </w:pPr>
            <w:r>
              <w:t xml:space="preserve">co.munich@bzf.de</w:t>
            </w:r>
          </w:p>
        </w:tc>
      </w:tr>
    </w:tbl>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the Hauptzollamt München (Munich Main Customs Office) under the authority of the German Federal Customs Administration to procure specialized equipment, technology, and professional services required for the operational deployment of a</w:t>
      </w:r>
      <w:r>
        <w:t xml:space="preserve"> </w:t>
      </w:r>
      <w:r>
        <w:t xml:space="preserve">Customs Officer</w:t>
      </w:r>
      <w:r>
        <w:t xml:space="preserve"> </w:t>
      </w:r>
      <w:r>
        <w:t xml:space="preserve">at the Munich Franz Josef Strauss International Airport and the Munich Central Railway Station (München Hauptbahnhof). All goods and services specified herein shall be delivered, installed, and made operational within the jurisdiction of</w:t>
      </w:r>
      <w:r>
        <w:t xml:space="preserve"> </w:t>
      </w:r>
      <w:r>
        <w:t xml:space="preserve">Germany Munich</w:t>
      </w:r>
      <w:r>
        <w:t xml:space="preserve">, in full compliance with the German Customs Code (Zollgesetzbuch – ZG), the EU Customs Code (Regulation (EU) No 952/2013), and applicable Bavarian state procurement regulations.</w:t>
      </w:r>
    </w:p>
    <w:p>
      <w:pPr>
        <w:pStyle w:val="BodyText"/>
      </w:pPr>
      <w:r>
        <w:t xml:space="preserve">The</w:t>
      </w:r>
      <w:r>
        <w:t xml:space="preserve"> </w:t>
      </w:r>
      <w:r>
        <w:t xml:space="preserve">Customs Officer</w:t>
      </w:r>
      <w:r>
        <w:t xml:space="preserve"> </w:t>
      </w:r>
      <w:r>
        <w:t xml:space="preserve">to whom this equipment is allocated is responsible for the inspection, clearance, and regulatory enforcement of goods, vehicles, and passengers transiting through the Munich border and customs checkpoints. This</w:t>
      </w:r>
      <w:r>
        <w:t xml:space="preserve"> </w:t>
      </w:r>
      <w:r>
        <w:t xml:space="preserve">Purchase Order</w:t>
      </w:r>
      <w:r>
        <w:t xml:space="preserve"> </w:t>
      </w:r>
      <w:r>
        <w:t xml:space="preserve">ensures that the</w:t>
      </w:r>
      <w:r>
        <w:t xml:space="preserve"> </w:t>
      </w:r>
      <w:r>
        <w:t xml:space="preserve">Customs Officer</w:t>
      </w:r>
      <w:r>
        <w:t xml:space="preserve"> </w:t>
      </w:r>
      <w:r>
        <w:t xml:space="preserve">is fully equipped to perform duties including X-ray scanning of cargo, document verification, risk assessment, seizure of prohibited items, and coordination with the German Federal Police (Bundespolizei) and the European Anti-Fraud Office (OLAF) operating in</w:t>
      </w:r>
      <w:r>
        <w:t xml:space="preserve"> </w:t>
      </w:r>
      <w:r>
        <w:t xml:space="preserve">Germany Munich</w:t>
      </w:r>
      <w:r>
        <w:t xml:space="preserve">.</w:t>
      </w:r>
    </w:p>
    <w:p>
      <w:pPr>
        <w:pStyle w:val="BodyText"/>
      </w:pPr>
      <w:r>
        <w:t xml:space="preserve">3.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Portable X-ray Inspection System (Model: ZOLL-PORT-X 400) for Customs Officer field deployment at Munich airport cargo terminals</w:t>
            </w:r>
          </w:p>
        </w:tc>
        <w:tc>
          <w:tcPr/>
          <w:p>
            <w:pPr>
              <w:pStyle w:val="Compact"/>
              <w:jc w:val="left"/>
            </w:pPr>
            <w:r>
              <w:t xml:space="preserve">2</w:t>
            </w:r>
          </w:p>
        </w:tc>
        <w:tc>
          <w:tcPr/>
          <w:p>
            <w:pPr>
              <w:pStyle w:val="Compact"/>
              <w:jc w:val="left"/>
            </w:pPr>
            <w:r>
              <w:t xml:space="preserve">187,500.00</w:t>
            </w:r>
          </w:p>
        </w:tc>
        <w:tc>
          <w:tcPr/>
          <w:p>
            <w:pPr>
              <w:pStyle w:val="Compact"/>
              <w:jc w:val="left"/>
            </w:pPr>
            <w:r>
              <w:t xml:space="preserve">375,000.00</w:t>
            </w:r>
          </w:p>
        </w:tc>
      </w:tr>
      <w:tr>
        <w:tc>
          <w:tcPr/>
          <w:p>
            <w:pPr>
              <w:pStyle w:val="Compact"/>
              <w:jc w:val="left"/>
            </w:pPr>
            <w:r>
              <w:t xml:space="preserve">02</w:t>
            </w:r>
          </w:p>
        </w:tc>
        <w:tc>
          <w:tcPr/>
          <w:p>
            <w:pPr>
              <w:pStyle w:val="Compact"/>
              <w:jc w:val="left"/>
            </w:pPr>
            <w:r>
              <w:t xml:space="preserve">Handheld Radiation Detection Device (RAD-SCAN Pro) for Customs Officer use during passenger and vehicle inspections in Germany Munich</w:t>
            </w:r>
          </w:p>
        </w:tc>
        <w:tc>
          <w:tcPr/>
          <w:p>
            <w:pPr>
              <w:pStyle w:val="Compact"/>
              <w:jc w:val="left"/>
            </w:pPr>
            <w:r>
              <w:t xml:space="preserve">4</w:t>
            </w:r>
          </w:p>
        </w:tc>
        <w:tc>
          <w:tcPr/>
          <w:p>
            <w:pPr>
              <w:pStyle w:val="Compact"/>
              <w:jc w:val="left"/>
            </w:pPr>
            <w:r>
              <w:t xml:space="preserve">12,300.00</w:t>
            </w:r>
          </w:p>
        </w:tc>
        <w:tc>
          <w:tcPr/>
          <w:p>
            <w:pPr>
              <w:pStyle w:val="Compact"/>
              <w:jc w:val="left"/>
            </w:pPr>
            <w:r>
              <w:t xml:space="preserve">49,200.00</w:t>
            </w:r>
          </w:p>
        </w:tc>
      </w:tr>
      <w:tr>
        <w:tc>
          <w:tcPr/>
          <w:p>
            <w:pPr>
              <w:pStyle w:val="Compact"/>
              <w:jc w:val="left"/>
            </w:pPr>
            <w:r>
              <w:t xml:space="preserve">03</w:t>
            </w:r>
          </w:p>
        </w:tc>
        <w:tc>
          <w:tcPr/>
          <w:p>
            <w:pPr>
              <w:pStyle w:val="Compact"/>
              <w:jc w:val="left"/>
            </w:pPr>
            <w:r>
              <w:t xml:space="preserve">Customs Officer Digital Document Verification Terminal (DVT-900) with EU customs database integration, pre-installed for Hauptzollamt München operations</w:t>
            </w:r>
          </w:p>
        </w:tc>
        <w:tc>
          <w:tcPr/>
          <w:p>
            <w:pPr>
              <w:pStyle w:val="Compact"/>
              <w:jc w:val="left"/>
            </w:pPr>
            <w:r>
              <w:t xml:space="preserve">6</w:t>
            </w:r>
          </w:p>
        </w:tc>
        <w:tc>
          <w:tcPr/>
          <w:p>
            <w:pPr>
              <w:pStyle w:val="Compact"/>
              <w:jc w:val="left"/>
            </w:pPr>
            <w:r>
              <w:t xml:space="preserve">8,750.00</w:t>
            </w:r>
          </w:p>
        </w:tc>
        <w:tc>
          <w:tcPr/>
          <w:p>
            <w:pPr>
              <w:pStyle w:val="Compact"/>
              <w:jc w:val="left"/>
            </w:pPr>
            <w:r>
              <w:t xml:space="preserve">52,500.00</w:t>
            </w:r>
          </w:p>
        </w:tc>
      </w:tr>
      <w:tr>
        <w:tc>
          <w:tcPr/>
          <w:p>
            <w:pPr>
              <w:pStyle w:val="Compact"/>
              <w:jc w:val="left"/>
            </w:pPr>
            <w:r>
              <w:t xml:space="preserve">04</w:t>
            </w:r>
          </w:p>
        </w:tc>
        <w:tc>
          <w:tcPr/>
          <w:p>
            <w:pPr>
              <w:pStyle w:val="Compact"/>
              <w:jc w:val="left"/>
            </w:pPr>
            <w:r>
              <w:t xml:space="preserve">Body-Worn Camera System (BWC-500) with encrypted storage, compliant with German data protection law (BDSG), for Customs Officer use at Munich border checkpoints</w:t>
            </w:r>
          </w:p>
        </w:tc>
        <w:tc>
          <w:tcPr/>
          <w:p>
            <w:pPr>
              <w:pStyle w:val="Compact"/>
              <w:jc w:val="left"/>
            </w:pPr>
            <w:r>
              <w:t xml:space="preserve">8</w:t>
            </w:r>
          </w:p>
        </w:tc>
        <w:tc>
          <w:tcPr/>
          <w:p>
            <w:pPr>
              <w:pStyle w:val="Compact"/>
              <w:jc w:val="left"/>
            </w:pPr>
            <w:r>
              <w:t xml:space="preserve">2,150.00</w:t>
            </w:r>
          </w:p>
        </w:tc>
        <w:tc>
          <w:tcPr/>
          <w:p>
            <w:pPr>
              <w:pStyle w:val="Compact"/>
              <w:jc w:val="left"/>
            </w:pPr>
            <w:r>
              <w:t xml:space="preserve">17,200.00</w:t>
            </w:r>
          </w:p>
        </w:tc>
      </w:tr>
      <w:tr>
        <w:tc>
          <w:tcPr/>
          <w:p>
            <w:pPr>
              <w:pStyle w:val="Compact"/>
              <w:jc w:val="left"/>
            </w:pPr>
            <w:r>
              <w:t xml:space="preserve">05</w:t>
            </w:r>
          </w:p>
        </w:tc>
        <w:tc>
          <w:tcPr/>
          <w:p>
            <w:pPr>
              <w:pStyle w:val="Compact"/>
              <w:jc w:val="left"/>
            </w:pPr>
            <w:r>
              <w:t xml:space="preserve">Customs Officer Protective Equipment Package (ballistic vest, helmet, gloves, and safety boots) meeting EN 373 Level IIIA standards, issued per German Federal Customs Administration protocol</w:t>
            </w:r>
          </w:p>
        </w:tc>
        <w:tc>
          <w:tcPr/>
          <w:p>
            <w:pPr>
              <w:pStyle w:val="Compact"/>
              <w:jc w:val="left"/>
            </w:pPr>
            <w:r>
              <w:t xml:space="preserve">10</w:t>
            </w:r>
          </w:p>
        </w:tc>
        <w:tc>
          <w:tcPr/>
          <w:p>
            <w:pPr>
              <w:pStyle w:val="Compact"/>
              <w:jc w:val="left"/>
            </w:pPr>
            <w:r>
              <w:t xml:space="preserve">1,890.00</w:t>
            </w:r>
          </w:p>
        </w:tc>
        <w:tc>
          <w:tcPr/>
          <w:p>
            <w:pPr>
              <w:pStyle w:val="Compact"/>
              <w:jc w:val="left"/>
            </w:pPr>
            <w:r>
              <w:t xml:space="preserve">18,900.00</w:t>
            </w:r>
          </w:p>
        </w:tc>
      </w:tr>
      <w:tr>
        <w:tc>
          <w:tcPr/>
          <w:p>
            <w:pPr>
              <w:pStyle w:val="Compact"/>
              <w:jc w:val="left"/>
            </w:pPr>
            <w:r>
              <w:t xml:space="preserve">06</w:t>
            </w:r>
          </w:p>
        </w:tc>
        <w:tc>
          <w:tcPr/>
          <w:p>
            <w:pPr>
              <w:pStyle w:val="Compact"/>
              <w:jc w:val="left"/>
            </w:pPr>
            <w:r>
              <w:t xml:space="preserve">Annual Software License – ATLAS (Automatisiertes Transitverfahren Au&amp;szligengrenzen) customs clearance system, dedicated to Customs Officer workstation in Germany Munich</w:t>
            </w:r>
          </w:p>
        </w:tc>
        <w:tc>
          <w:tcPr/>
          <w:p>
            <w:pPr>
              <w:pStyle w:val="Compact"/>
              <w:jc w:val="left"/>
            </w:pPr>
            <w:r>
              <w:t xml:space="preserve">1</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07</w:t>
            </w:r>
          </w:p>
        </w:tc>
        <w:tc>
          <w:tcPr/>
          <w:p>
            <w:pPr>
              <w:pStyle w:val="Compact"/>
              <w:jc w:val="left"/>
            </w:pPr>
            <w:r>
              <w:t xml:space="preserve">Professional Training &amp; Certification Course for Customs Officer: Advanced Risk Analysis and Seizure Procedures (5-day intensive, conducted at BZTLZ Munich, Germany Munich)</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Installation, Calibration, and Commissioning Services for all hardware items listed above, performed at Hauptzollamt München facilities in Germany Munich</w:t>
            </w:r>
          </w:p>
        </w:tc>
        <w:tc>
          <w:tcPr/>
          <w:p>
            <w:pPr>
              <w:pStyle w:val="Compact"/>
              <w:jc w:val="left"/>
            </w:pPr>
            <w:r>
              <w:t xml:space="preserve">1</w:t>
            </w:r>
          </w:p>
        </w:tc>
        <w:tc>
          <w:tcPr/>
          <w:p>
            <w:pPr>
              <w:pStyle w:val="Compact"/>
              <w:jc w:val="left"/>
            </w:pPr>
            <w:r>
              <w:t xml:space="preserve">23,400.00</w:t>
            </w:r>
          </w:p>
        </w:tc>
        <w:tc>
          <w:tcPr/>
          <w:p>
            <w:pPr>
              <w:pStyle w:val="Compact"/>
              <w:jc w:val="left"/>
            </w:pPr>
            <w:r>
              <w:t xml:space="preserve">23,400.00</w:t>
            </w:r>
          </w:p>
        </w:tc>
      </w:tr>
      <w:tr>
        <w:tc>
          <w:tcPr>
            <w:gridSpan w:val="4"/>
          </w:tcPr>
          <w:p>
            <w:pPr>
              <w:pStyle w:val="Compact"/>
              <w:jc w:val="right"/>
            </w:pPr>
            <w:r>
              <w:t xml:space="preserve">Subtotal</w:t>
            </w:r>
          </w:p>
        </w:tc>
        <w:tc>
          <w:tcPr/>
          <w:p>
            <w:pPr>
              <w:pStyle w:val="Compact"/>
              <w:jc w:val="left"/>
            </w:pPr>
            <w:r>
              <w:t xml:space="preserve">557,300.00</w:t>
            </w:r>
          </w:p>
        </w:tc>
      </w:tr>
      <w:tr>
        <w:tc>
          <w:tcPr>
            <w:gridSpan w:val="4"/>
          </w:tcPr>
          <w:p>
            <w:pPr>
              <w:pStyle w:val="Compact"/>
              <w:jc w:val="right"/>
            </w:pPr>
            <w:r>
              <w:t xml:space="preserve">VAT (19% – Germany)</w:t>
            </w:r>
          </w:p>
        </w:tc>
        <w:tc>
          <w:tcPr/>
          <w:p>
            <w:pPr>
              <w:pStyle w:val="Compact"/>
              <w:jc w:val="left"/>
            </w:pPr>
            <w:r>
              <w:t xml:space="preserve">105,887.00</w:t>
            </w:r>
          </w:p>
        </w:tc>
      </w:tr>
      <w:tr>
        <w:tc>
          <w:tcPr>
            <w:gridSpan w:val="4"/>
          </w:tcPr>
          <w:p>
            <w:pPr>
              <w:pStyle w:val="Compact"/>
              <w:jc w:val="right"/>
            </w:pPr>
            <w:r>
              <w:t xml:space="preserve">TOTAL AMOUNT DUE (EUR)</w:t>
            </w:r>
          </w:p>
        </w:tc>
        <w:tc>
          <w:tcPr/>
          <w:p>
            <w:pPr>
              <w:pStyle w:val="Compact"/>
              <w:jc w:val="left"/>
            </w:pPr>
            <w:r>
              <w:t xml:space="preserve">663,187.00</w:t>
            </w:r>
          </w:p>
        </w:tc>
      </w:tr>
    </w:tbl>
    <w:p>
      <w:pPr>
        <w:pStyle w:val="BodyText"/>
      </w:pPr>
      <w:r>
        <w:t xml:space="preserve">4. Delivery and Installation Terms</w:t>
      </w:r>
    </w:p>
    <w:p>
      <w:pPr>
        <w:pStyle w:val="BodyText"/>
      </w:pPr>
      <w:r>
        <w:t xml:space="preserve">All goods specified in this</w:t>
      </w:r>
      <w:r>
        <w:t xml:space="preserve"> </w:t>
      </w:r>
      <w:r>
        <w:t xml:space="preserve">Purchase Order</w:t>
      </w:r>
      <w:r>
        <w:t xml:space="preserve"> </w:t>
      </w:r>
      <w:r>
        <w:t xml:space="preserve">shall be delivered to the Hauptzollamt München logistics warehouse located at Leopoldstrasse 12, 80802 Munich, Germany Munich, no later than 30 July 2025. The supplier shall ensure that all equipment is CE-marked, complies with German and EU regulatory standards, and is accompanied by full technical documentation in both German and English. Installation and commissioning services (Item 08) shall be completed within 14 calendar days of final delivery. The</w:t>
      </w:r>
      <w:r>
        <w:t xml:space="preserve"> </w:t>
      </w:r>
      <w:r>
        <w:t xml:space="preserve">Customs Officer</w:t>
      </w:r>
      <w:r>
        <w:t xml:space="preserve"> </w:t>
      </w:r>
      <w:r>
        <w:t xml:space="preserve">assigned to this procurement shall be present during all installation and calibration activities to verify operational readiness.</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via bank transfer to the supplier's designated account in accordance with the following schedule: 30% advance payment upon acceptance of this</w:t>
      </w:r>
      <w:r>
        <w:t xml:space="preserve"> </w:t>
      </w:r>
      <w:r>
        <w:t xml:space="preserve">Purchase Order</w:t>
      </w:r>
      <w:r>
        <w:t xml:space="preserve">; 50% upon confirmed delivery and inspection of all goods at the Germany Munich facility; and 20% upon successful completion of installation, commissioning, and the Customs Officer training course. All payments shall be processed through the Bavarian State Treasury (Bayerisches Staatsministerium der Finanzen) in compliance with the German Federal Accounting Code (Bundeshaushaltsordnung – BHO).</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Federal Republic of Germany. Any disputes arising from this document shall be subject to the exclusive jurisdiction of the competent courts in Munich, Germany Munich.</w:t>
      </w:r>
    </w:p>
    <w:p>
      <w:pPr>
        <w:numPr>
          <w:ilvl w:val="0"/>
          <w:numId w:val="1001"/>
        </w:numPr>
        <w:pStyle w:val="Compact"/>
      </w:pPr>
      <w:r>
        <w:t xml:space="preserve">The supplier warrants that all goods and services provided under this</w:t>
      </w:r>
      <w:r>
        <w:t xml:space="preserve"> </w:t>
      </w:r>
      <w:r>
        <w:t xml:space="preserve">Purchase Order</w:t>
      </w:r>
      <w:r>
        <w:t xml:space="preserve"> </w:t>
      </w:r>
      <w:r>
        <w:t xml:space="preserve">are free from defects and fit for the specific purpose of Customs Officer operations at German border and customs checkpoints.</w:t>
      </w:r>
    </w:p>
    <w:p>
      <w:pPr>
        <w:numPr>
          <w:ilvl w:val="0"/>
          <w:numId w:val="1001"/>
        </w:numPr>
        <w:pStyle w:val="Compact"/>
      </w:pPr>
      <w:r>
        <w:t xml:space="preserve">The</w:t>
      </w:r>
      <w:r>
        <w:t xml:space="preserve"> </w:t>
      </w:r>
      <w:r>
        <w:t xml:space="preserve">Customs Officer</w:t>
      </w:r>
      <w:r>
        <w:t xml:space="preserve"> </w:t>
      </w:r>
      <w:r>
        <w:t xml:space="preserve">designated as end user retains the right to reject any item that does not meet the specifications outlined in this</w:t>
      </w:r>
      <w:r>
        <w:t xml:space="preserve"> </w:t>
      </w:r>
      <w:r>
        <w:t xml:space="preserve">Purchase Order</w:t>
      </w:r>
      <w:r>
        <w:t xml:space="preserve"> </w:t>
      </w:r>
      <w:r>
        <w:t xml:space="preserve">or that fails to comply with German customs and security regulations.</w:t>
      </w:r>
    </w:p>
    <w:p>
      <w:pPr>
        <w:numPr>
          <w:ilvl w:val="0"/>
          <w:numId w:val="1001"/>
        </w:numPr>
        <w:pStyle w:val="Compact"/>
      </w:pPr>
      <w:r>
        <w:t xml:space="preserve">All data processed by the equipment procured under this</w:t>
      </w:r>
      <w:r>
        <w:t xml:space="preserve"> </w:t>
      </w:r>
      <w:r>
        <w:t xml:space="preserve">Purchase Order</w:t>
      </w:r>
      <w:r>
        <w:t xml:space="preserve"> </w:t>
      </w:r>
      <w:r>
        <w:t xml:space="preserve">shall remain within the jurisdiction of Germany Munich and shall not be transferred to servers outside the European Union, in accordance with GDPR and the German Federal Data Protection Act (BDSG).</w:t>
      </w:r>
    </w:p>
    <w:p>
      <w:pPr>
        <w:numPr>
          <w:ilvl w:val="0"/>
          <w:numId w:val="1001"/>
        </w:numPr>
        <w:pStyle w:val="Compact"/>
      </w:pPr>
      <w:r>
        <w:t xml:space="preserve">The supplier shall provide a minimum 24-month warranty on all hardware items and a 12-month warranty on software licenses, with on-site repair service available within 48 hours at any Hauptzollamt facility in Germany Munich.</w:t>
      </w:r>
    </w:p>
    <w:p>
      <w:pPr>
        <w:numPr>
          <w:ilvl w:val="0"/>
          <w:numId w:val="1001"/>
        </w:numPr>
        <w:pStyle w:val="Compact"/>
      </w:pPr>
      <w:r>
        <w:t xml:space="preserve">This</w:t>
      </w:r>
      <w:r>
        <w:t xml:space="preserve"> </w:t>
      </w:r>
      <w:r>
        <w:t xml:space="preserve">Purchase Order</w:t>
      </w:r>
      <w:r>
        <w:t xml:space="preserve"> </w:t>
      </w:r>
      <w:r>
        <w:t xml:space="preserve">may not be assigned, subcontracted, or transferred without the prior written consent of the Hauptzollamt München procurement authority.</w:t>
      </w:r>
    </w:p>
    <w:p>
      <w:pPr>
        <w:numPr>
          <w:ilvl w:val="0"/>
          <w:numId w:val="1001"/>
        </w:numPr>
        <w:pStyle w:val="Compact"/>
      </w:pPr>
      <w:r>
        <w:t xml:space="preserve">Failure by the supplier to meet the delivery deadline shall result in a penalty of 0.5% of the total Purchase Order value per calendar day of delay, up to a maximum of 10%.</w:t>
      </w:r>
    </w:p>
    <w:p>
      <w:pPr>
        <w:pStyle w:val="FirstParagraph"/>
      </w:pPr>
      <w:r>
        <w:t xml:space="preserve">7. Authorization and Signatures</w:t>
      </w:r>
    </w:p>
    <w:p>
      <w:pPr>
        <w:pStyle w:val="BodyText"/>
      </w:pPr>
      <w:r>
        <w:rPr>
          <w:bCs/>
          <w:b/>
        </w:rPr>
        <w:t xml:space="preserve">For the Purchasing Authority (Buyer):</w:t>
      </w:r>
    </w:p>
    <w:p>
      <w:pPr>
        <w:pStyle w:val="BodyText"/>
      </w:pPr>
      <w:r>
        <w:t xml:space="preserve">Hauptzollamt München</w:t>
      </w:r>
      <w:r>
        <w:br/>
      </w:r>
      <w:r>
        <w:t xml:space="preserve">Federal Customs Administration</w:t>
      </w:r>
      <w:r>
        <w:br/>
      </w:r>
      <w:r>
        <w:t xml:space="preserve">Germany Munich</w:t>
      </w:r>
    </w:p>
    <w:p>
      <w:pPr>
        <w:pStyle w:val="BodyText"/>
      </w:pPr>
      <w:r>
        <w:t xml:space="preserve">Name: Dr. Heinrich Vogel</w:t>
      </w:r>
      <w:r>
        <w:br/>
      </w:r>
      <w:r>
        <w:t xml:space="preserve">Title: Director of Procurement</w:t>
      </w:r>
      <w:r>
        <w:br/>
      </w:r>
      <w:r>
        <w:t xml:space="preserve">Date: _______________</w:t>
      </w:r>
    </w:p>
    <w:p>
      <w:pPr>
        <w:pStyle w:val="BodyText"/>
      </w:pPr>
      <w:r>
        <w:rPr>
          <w:bCs/>
          <w:b/>
        </w:rPr>
        <w:t xml:space="preserve">For the Supplier (Vendor):</w:t>
      </w:r>
    </w:p>
    <w:p>
      <w:pPr>
        <w:pStyle w:val="BodyText"/>
      </w:pPr>
      <w:r>
        <w:t xml:space="preserve">Bundeszolltechnik- und Logistikzentrum GmbH</w:t>
      </w:r>
      <w:r>
        <w:br/>
      </w:r>
      <w:r>
        <w:t xml:space="preserve">Munich, Germany Munich</w:t>
      </w:r>
    </w:p>
    <w:p>
      <w:pPr>
        <w:pStyle w:val="BodyText"/>
      </w:pPr>
      <w:r>
        <w:t xml:space="preserve">Name: Frau Sabine Krüger</w:t>
      </w:r>
      <w:r>
        <w:br/>
      </w:r>
      <w:r>
        <w:t xml:space="preserve">Title: Chief Operations Officer</w:t>
      </w:r>
      <w:r>
        <w:br/>
      </w:r>
      <w:r>
        <w:t xml:space="preserve">Date: _______________</w:t>
      </w:r>
    </w:p>
    <w:p>
      <w:pPr>
        <w:pStyle w:val="BodyText"/>
      </w:pPr>
      <w:r>
        <w:t xml:space="preserve">This Purchase Order (PO-DE-MUC-2025-04872) is an official document of the Hauptzollamt München, Federal Customs Administration, Germany Munich. Unauthorized reproduction or distribution is prohibited. Document reference: BZV/PO/2025/MUC/04872. For inquiries, contact the Procurement Office at Hauptzollamt München, Leopoldstrasse 12, 80802 Munich,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Germany Munich</dc:title>
  <dc:creator/>
  <dc:language>en</dc:language>
  <cp:keywords/>
  <dcterms:created xsi:type="dcterms:W3CDTF">2026-10-10T03:02:24Z</dcterms:created>
  <dcterms:modified xsi:type="dcterms:W3CDTF">2026-10-10T03:02:24Z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