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Indonesia</w:t>
      </w:r>
      <w:r>
        <w:t xml:space="preserve"> </w:t>
      </w:r>
      <w:r>
        <w:t xml:space="preserve">Jakarta</w:t>
      </w:r>
    </w:p>
    <w:bookmarkStart w:id="21" w:name="purchase-order"/>
    <w:p>
      <w:pPr>
        <w:pStyle w:val="Heading1"/>
      </w:pPr>
      <w:r>
        <w:t xml:space="preserve">PURCHASE ORDER</w:t>
      </w:r>
    </w:p>
    <w:bookmarkStart w:id="20" w:name="directorate-general-of-customs"/>
    <w:p>
      <w:pPr>
        <w:pStyle w:val="Heading2"/>
      </w:pPr>
      <w:r>
        <w:t xml:space="preserve">Directorate General of Customs</w:t>
      </w:r>
    </w:p>
    <w:p>
      <w:pPr>
        <w:pStyle w:val="FirstParagraph"/>
      </w:pPr>
      <w:r>
        <w:t xml:space="preserve">Ministry of Finance of the Republic of Indonesia</w:t>
      </w:r>
    </w:p>
    <w:p>
      <w:pPr>
        <w:pStyle w:val="BodyText"/>
      </w:pPr>
      <w:r>
        <w:t xml:space="preserve">Customs Office – Indonesia Jakarta</w:t>
      </w:r>
    </w:p>
    <w:p>
      <w:pPr>
        <w:pStyle w:val="BodyText"/>
      </w:pPr>
      <w:r>
        <w:t xml:space="preserve">Jl. Gatot Subroto Kav. 40, Jakarta Selatan 12950, Indonesia</w:t>
      </w:r>
    </w:p>
    <w:bookmarkEnd w:id="20"/>
    <w:bookmarkEnd w:id="21"/>
    <w:p>
      <w:pPr>
        <w:pStyle w:val="BodyText"/>
      </w:pPr>
      <w:r>
        <w:rPr>
          <w:bCs/>
          <w:b/>
        </w:rPr>
        <w:t xml:space="preserve">Purchase Order No.:</w:t>
      </w:r>
      <w:r>
        <w:t xml:space="preserve"> </w:t>
      </w:r>
      <w:r>
        <w:t xml:space="preserve">PO/CGC/JKT/2025/04-1187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Reference No.:</w:t>
      </w:r>
      <w:r>
        <w:t xml:space="preserve"> </w:t>
      </w:r>
      <w:r>
        <w:t xml:space="preserve">DGC/JKT/PROC/2025/0092</w:t>
      </w:r>
      <w:r>
        <w:br/>
      </w:r>
      <w:r>
        <w:rPr>
          <w:bCs/>
          <w:b/>
        </w:rPr>
        <w:t xml:space="preserve">Procurement Method:</w:t>
      </w:r>
      <w:r>
        <w:t xml:space="preserve"> </w:t>
      </w:r>
      <w:r>
        <w:t xml:space="preserve">Direct Procurement</w:t>
      </w:r>
      <w:r>
        <w:br/>
      </w:r>
      <w:r>
        <w:rPr>
          <w:bCs/>
          <w:b/>
        </w:rPr>
        <w:t xml:space="preserve">Payment Terms:</w:t>
      </w:r>
      <w:r>
        <w:t xml:space="preserve"> </w:t>
      </w:r>
      <w:r>
        <w:t xml:space="preserve">Net 30 Days</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Directorate General of Customs, Ministry of Finance, Republic of Indonesia</w:t>
            </w:r>
          </w:p>
        </w:tc>
      </w:tr>
      <w:tr>
        <w:tc>
          <w:tcPr/>
          <w:p>
            <w:pPr>
              <w:pStyle w:val="Compact"/>
              <w:jc w:val="left"/>
            </w:pPr>
            <w:r>
              <w:t xml:space="preserve">Office Location</w:t>
            </w:r>
          </w:p>
        </w:tc>
        <w:tc>
          <w:tcPr/>
          <w:p>
            <w:pPr>
              <w:pStyle w:val="Compact"/>
              <w:jc w:val="left"/>
            </w:pPr>
            <w:r>
              <w:t xml:space="preserve">Customs Office, Indonesia Jakarta – South Jakarta District</w:t>
            </w:r>
          </w:p>
        </w:tc>
      </w:tr>
      <w:tr>
        <w:tc>
          <w:tcPr/>
          <w:p>
            <w:pPr>
              <w:pStyle w:val="Compact"/>
              <w:jc w:val="left"/>
            </w:pPr>
            <w:r>
              <w:t xml:space="preserve">Authorized Officer</w:t>
            </w:r>
          </w:p>
        </w:tc>
        <w:tc>
          <w:tcPr/>
          <w:p>
            <w:pPr>
              <w:pStyle w:val="Compact"/>
              <w:jc w:val="left"/>
            </w:pPr>
            <w:r>
              <w:t xml:space="preserve">Customs Officer – Senior Inspector, Mr. Bambang Sutrisno, S.E., M.M.</w:t>
            </w:r>
          </w:p>
        </w:tc>
      </w:tr>
      <w:tr>
        <w:tc>
          <w:tcPr/>
          <w:p>
            <w:pPr>
              <w:pStyle w:val="Compact"/>
              <w:jc w:val="left"/>
            </w:pPr>
            <w:r>
              <w:t xml:space="preserve">Position</w:t>
            </w:r>
          </w:p>
        </w:tc>
        <w:tc>
          <w:tcPr/>
          <w:p>
            <w:pPr>
              <w:pStyle w:val="Compact"/>
              <w:jc w:val="left"/>
            </w:pPr>
            <w:r>
              <w:t xml:space="preserve">Head of Procurement Division, Customs Office Indonesia Jakarta</w:t>
            </w:r>
          </w:p>
        </w:tc>
      </w:tr>
      <w:tr>
        <w:tc>
          <w:tcPr/>
          <w:p>
            <w:pPr>
              <w:pStyle w:val="Compact"/>
              <w:jc w:val="left"/>
            </w:pPr>
            <w:r>
              <w:t xml:space="preserve">Contact</w:t>
            </w:r>
          </w:p>
        </w:tc>
        <w:tc>
          <w:tcPr/>
          <w:p>
            <w:pPr>
              <w:pStyle w:val="Compact"/>
              <w:jc w:val="left"/>
            </w:pPr>
            <w:r>
              <w:t xml:space="preserve">procurement.jkt@beacukai.go.id | +62-21-520-4478</w:t>
            </w:r>
          </w:p>
        </w:tc>
      </w:tr>
      <w:tr>
        <w:tc>
          <w:tcPr/>
          <w:p>
            <w:pPr>
              <w:pStyle w:val="Compact"/>
              <w:jc w:val="left"/>
            </w:pPr>
            <w:r>
              <w:t xml:space="preserve">NPWP (Tax ID)</w:t>
            </w:r>
          </w:p>
        </w:tc>
        <w:tc>
          <w:tcPr/>
          <w:p>
            <w:pPr>
              <w:pStyle w:val="Compact"/>
              <w:jc w:val="left"/>
            </w:pPr>
            <w:r>
              <w:t xml:space="preserve">02.411.887.0-411.000</w:t>
            </w:r>
          </w:p>
        </w:tc>
      </w:tr>
    </w:tbl>
    <w:p>
      <w:pPr>
        <w:pStyle w:val="BodyText"/>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PT Nusantara Teknologi Keamanan (NTK Security Technologies)</w:t>
            </w:r>
          </w:p>
        </w:tc>
      </w:tr>
      <w:tr>
        <w:tc>
          <w:tcPr/>
          <w:p>
            <w:pPr>
              <w:pStyle w:val="Compact"/>
              <w:jc w:val="left"/>
            </w:pPr>
            <w:r>
              <w:t xml:space="preserve">Address</w:t>
            </w:r>
          </w:p>
        </w:tc>
        <w:tc>
          <w:tcPr/>
          <w:p>
            <w:pPr>
              <w:pStyle w:val="Compact"/>
              <w:jc w:val="left"/>
            </w:pPr>
            <w:r>
              <w:t xml:space="preserve">Jl. Raya Kalimalang No. 28, Jakarta Timur 13640, Indonesia Jakarta</w:t>
            </w:r>
          </w:p>
        </w:tc>
      </w:tr>
      <w:tr>
        <w:tc>
          <w:tcPr/>
          <w:p>
            <w:pPr>
              <w:pStyle w:val="Compact"/>
              <w:jc w:val="left"/>
            </w:pPr>
            <w:r>
              <w:t xml:space="preserve">NPWP (Tax ID)</w:t>
            </w:r>
          </w:p>
        </w:tc>
        <w:tc>
          <w:tcPr/>
          <w:p>
            <w:pPr>
              <w:pStyle w:val="Compact"/>
              <w:jc w:val="left"/>
            </w:pPr>
            <w:r>
              <w:t xml:space="preserve">01.234.567.8-411.000</w:t>
            </w:r>
          </w:p>
        </w:tc>
      </w:tr>
      <w:tr>
        <w:tc>
          <w:tcPr/>
          <w:p>
            <w:pPr>
              <w:pStyle w:val="Compact"/>
              <w:jc w:val="left"/>
            </w:pPr>
            <w:r>
              <w:t xml:space="preserve">Contact Person</w:t>
            </w:r>
          </w:p>
        </w:tc>
        <w:tc>
          <w:tcPr/>
          <w:p>
            <w:pPr>
              <w:pStyle w:val="Compact"/>
              <w:jc w:val="left"/>
            </w:pPr>
            <w:r>
              <w:t xml:space="preserve">Ibu Ratna Dewi, Sales &amp; Account Manager</w:t>
            </w:r>
          </w:p>
        </w:tc>
      </w:tr>
      <w:tr>
        <w:tc>
          <w:tcPr/>
          <w:p>
            <w:pPr>
              <w:pStyle w:val="Compact"/>
              <w:jc w:val="left"/>
            </w:pPr>
            <w:r>
              <w:t xml:space="preserve">Contact</w:t>
            </w:r>
          </w:p>
        </w:tc>
        <w:tc>
          <w:tcPr/>
          <w:p>
            <w:pPr>
              <w:pStyle w:val="Compact"/>
              <w:jc w:val="left"/>
            </w:pPr>
            <w:r>
              <w:t xml:space="preserve">ratna.dewi@ntksecurity.co.id | +62-21-800-5521</w:t>
            </w:r>
          </w:p>
        </w:tc>
      </w:tr>
    </w:tbl>
    <w:p>
      <w:pPr>
        <w:pStyle w:val="BodyText"/>
      </w:pPr>
      <w:r>
        <w:t xml:space="preserve">3. Purpose and Scope of Purchase</w:t>
      </w:r>
    </w:p>
    <w:p>
      <w:pPr>
        <w:pStyle w:val="BodyText"/>
      </w:pPr>
      <w:r>
        <w:t xml:space="preserve">This Purchase Order is issued by the Customs Office in Indonesia Jakarta for the procurement of specialized equipment, software licenses, and operational supplies required to support the daily duties of Customs Officers stationed at the Tanjung Priok Port and Soekarno-Hatta International Airport inspection facilities. The items listed below are essential for the Customs Officer to perform cargo inspection, document verification, risk assessment, and trade facilitation tasks in accordance with Indonesian Customs Law (UU No. 10 Tahun 1995) and its amendments. This Purchase Order is binding upon both parties and shall be executed in full compliance with the Government Procurement Regulation (Peraturan Presiden No. 12 Tahun 2021) as applicable to the Indonesia Jakarta jurisdiction.</w:t>
      </w:r>
    </w:p>
    <w:p>
      <w:pPr>
        <w:pStyle w:val="BodyText"/>
      </w:pPr>
      <w:r>
        <w:t xml:space="preserve">4. 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Handheld X-Ray Inspection Device (for Customs Officer field use at Indonesia Jakarta port terminals)</w:t>
            </w:r>
          </w:p>
        </w:tc>
        <w:tc>
          <w:tcPr/>
          <w:p>
            <w:pPr>
              <w:pStyle w:val="Compact"/>
              <w:jc w:val="left"/>
            </w:pPr>
            <w:r>
              <w:t xml:space="preserve">12</w:t>
            </w:r>
          </w:p>
        </w:tc>
        <w:tc>
          <w:tcPr/>
          <w:p>
            <w:pPr>
              <w:pStyle w:val="Compact"/>
              <w:jc w:val="left"/>
            </w:pPr>
            <w:r>
              <w:t xml:space="preserve">Unit</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2</w:t>
            </w:r>
          </w:p>
        </w:tc>
        <w:tc>
          <w:tcPr/>
          <w:p>
            <w:pPr>
              <w:pStyle w:val="Compact"/>
              <w:jc w:val="left"/>
            </w:pPr>
            <w:r>
              <w:t xml:space="preserve">Customs Officer Digital Document Scanner (A3, dual-sided, with OCR for import/export declarations)</w:t>
            </w:r>
          </w:p>
        </w:tc>
        <w:tc>
          <w:tcPr/>
          <w:p>
            <w:pPr>
              <w:pStyle w:val="Compact"/>
              <w:jc w:val="left"/>
            </w:pPr>
            <w:r>
              <w:t xml:space="preserve">20</w:t>
            </w:r>
          </w:p>
        </w:tc>
        <w:tc>
          <w:tcPr/>
          <w:p>
            <w:pPr>
              <w:pStyle w:val="Compact"/>
              <w:jc w:val="left"/>
            </w:pPr>
            <w:r>
              <w:t xml:space="preserve">Unit</w:t>
            </w:r>
          </w:p>
        </w:tc>
        <w:tc>
          <w:tcPr/>
          <w:p>
            <w:pPr>
              <w:pStyle w:val="Compact"/>
              <w:jc w:val="left"/>
            </w:pPr>
            <w:r>
              <w:t xml:space="preserve">12,500,000</w:t>
            </w:r>
          </w:p>
        </w:tc>
        <w:tc>
          <w:tcPr/>
          <w:p>
            <w:pPr>
              <w:pStyle w:val="Compact"/>
              <w:jc w:val="left"/>
            </w:pPr>
            <w:r>
              <w:t xml:space="preserve">250,000,000</w:t>
            </w:r>
          </w:p>
        </w:tc>
      </w:tr>
      <w:tr>
        <w:tc>
          <w:tcPr/>
          <w:p>
            <w:pPr>
              <w:pStyle w:val="Compact"/>
              <w:jc w:val="left"/>
            </w:pPr>
            <w:r>
              <w:t xml:space="preserve">3</w:t>
            </w:r>
          </w:p>
        </w:tc>
        <w:tc>
          <w:tcPr/>
          <w:p>
            <w:pPr>
              <w:pStyle w:val="Compact"/>
              <w:jc w:val="left"/>
            </w:pPr>
            <w:r>
              <w:t xml:space="preserve">CEISA (Customs Information System) Software License – Annual Renewal for Customs Officer workstations</w:t>
            </w:r>
          </w:p>
        </w:tc>
        <w:tc>
          <w:tcPr/>
          <w:p>
            <w:pPr>
              <w:pStyle w:val="Compact"/>
              <w:jc w:val="left"/>
            </w:pPr>
            <w:r>
              <w:t xml:space="preserve">45</w:t>
            </w:r>
          </w:p>
        </w:tc>
        <w:tc>
          <w:tcPr/>
          <w:p>
            <w:pPr>
              <w:pStyle w:val="Compact"/>
              <w:jc w:val="left"/>
            </w:pPr>
            <w:r>
              <w:t xml:space="preserve">License</w:t>
            </w:r>
          </w:p>
        </w:tc>
        <w:tc>
          <w:tcPr/>
          <w:p>
            <w:pPr>
              <w:pStyle w:val="Compact"/>
              <w:jc w:val="left"/>
            </w:pPr>
            <w:r>
              <w:t xml:space="preserve">3,200,000</w:t>
            </w:r>
          </w:p>
        </w:tc>
        <w:tc>
          <w:tcPr/>
          <w:p>
            <w:pPr>
              <w:pStyle w:val="Compact"/>
              <w:jc w:val="left"/>
            </w:pPr>
            <w:r>
              <w:t xml:space="preserve">144,000,000</w:t>
            </w:r>
          </w:p>
        </w:tc>
      </w:tr>
      <w:tr>
        <w:tc>
          <w:tcPr/>
          <w:p>
            <w:pPr>
              <w:pStyle w:val="Compact"/>
              <w:jc w:val="left"/>
            </w:pPr>
            <w:r>
              <w:t xml:space="preserve">4</w:t>
            </w:r>
          </w:p>
        </w:tc>
        <w:tc>
          <w:tcPr/>
          <w:p>
            <w:pPr>
              <w:pStyle w:val="Compact"/>
              <w:jc w:val="left"/>
            </w:pPr>
            <w:r>
              <w:t xml:space="preserve">Body-Worn Camera System (for Customs Officer enforcement and evidence documentation)</w:t>
            </w:r>
          </w:p>
        </w:tc>
        <w:tc>
          <w:tcPr/>
          <w:p>
            <w:pPr>
              <w:pStyle w:val="Compact"/>
              <w:jc w:val="left"/>
            </w:pPr>
            <w:r>
              <w:t xml:space="preserve">30</w:t>
            </w:r>
          </w:p>
        </w:tc>
        <w:tc>
          <w:tcPr/>
          <w:p>
            <w:pPr>
              <w:pStyle w:val="Compact"/>
              <w:jc w:val="left"/>
            </w:pPr>
            <w:r>
              <w:t xml:space="preserve">Unit</w:t>
            </w:r>
          </w:p>
        </w:tc>
        <w:tc>
          <w:tcPr/>
          <w:p>
            <w:pPr>
              <w:pStyle w:val="Compact"/>
              <w:jc w:val="left"/>
            </w:pPr>
            <w:r>
              <w:t xml:space="preserve">7,800,000</w:t>
            </w:r>
          </w:p>
        </w:tc>
        <w:tc>
          <w:tcPr/>
          <w:p>
            <w:pPr>
              <w:pStyle w:val="Compact"/>
              <w:jc w:val="left"/>
            </w:pPr>
            <w:r>
              <w:t xml:space="preserve">234,000,000</w:t>
            </w:r>
          </w:p>
        </w:tc>
      </w:tr>
      <w:tr>
        <w:tc>
          <w:tcPr/>
          <w:p>
            <w:pPr>
              <w:pStyle w:val="Compact"/>
              <w:jc w:val="left"/>
            </w:pPr>
            <w:r>
              <w:t xml:space="preserve">5</w:t>
            </w:r>
          </w:p>
        </w:tc>
        <w:tc>
          <w:tcPr/>
          <w:p>
            <w:pPr>
              <w:pStyle w:val="Compact"/>
              <w:jc w:val="left"/>
            </w:pPr>
            <w:r>
              <w:t xml:space="preserve">Personal Protective Equipment (PPE) Kit for Customs Officer (high-visibility vest, safety boots, gloves, hard hat)</w:t>
            </w:r>
          </w:p>
        </w:tc>
        <w:tc>
          <w:tcPr/>
          <w:p>
            <w:pPr>
              <w:pStyle w:val="Compact"/>
              <w:jc w:val="left"/>
            </w:pPr>
            <w:r>
              <w:t xml:space="preserve">60</w:t>
            </w:r>
          </w:p>
        </w:tc>
        <w:tc>
          <w:tcPr/>
          <w:p>
            <w:pPr>
              <w:pStyle w:val="Compact"/>
              <w:jc w:val="left"/>
            </w:pPr>
            <w:r>
              <w:t xml:space="preserve">Set</w:t>
            </w:r>
          </w:p>
        </w:tc>
        <w:tc>
          <w:tcPr/>
          <w:p>
            <w:pPr>
              <w:pStyle w:val="Compact"/>
              <w:jc w:val="left"/>
            </w:pPr>
            <w:r>
              <w:t xml:space="preserve">1,850,000</w:t>
            </w:r>
          </w:p>
        </w:tc>
        <w:tc>
          <w:tcPr/>
          <w:p>
            <w:pPr>
              <w:pStyle w:val="Compact"/>
              <w:jc w:val="left"/>
            </w:pPr>
            <w:r>
              <w:t xml:space="preserve">111,000,000</w:t>
            </w:r>
          </w:p>
        </w:tc>
      </w:tr>
      <w:tr>
        <w:tc>
          <w:tcPr/>
          <w:p>
            <w:pPr>
              <w:pStyle w:val="Compact"/>
              <w:jc w:val="left"/>
            </w:pPr>
            <w:r>
              <w:t xml:space="preserve">6</w:t>
            </w:r>
          </w:p>
        </w:tc>
        <w:tc>
          <w:tcPr/>
          <w:p>
            <w:pPr>
              <w:pStyle w:val="Compact"/>
              <w:jc w:val="left"/>
            </w:pPr>
            <w:r>
              <w:t xml:space="preserve">Portable Thermal Imaging Camera (for Customs Officer contraband detection at Indonesia Jakarta checkpoints)</w:t>
            </w:r>
          </w:p>
        </w:tc>
        <w:tc>
          <w:tcPr/>
          <w:p>
            <w:pPr>
              <w:pStyle w:val="Compact"/>
              <w:jc w:val="left"/>
            </w:pPr>
            <w:r>
              <w:t xml:space="preserve">8</w:t>
            </w:r>
          </w:p>
        </w:tc>
        <w:tc>
          <w:tcPr/>
          <w:p>
            <w:pPr>
              <w:pStyle w:val="Compact"/>
              <w:jc w:val="left"/>
            </w:pPr>
            <w:r>
              <w:t xml:space="preserve">Unit</w:t>
            </w:r>
          </w:p>
        </w:tc>
        <w:tc>
          <w:tcPr/>
          <w:p>
            <w:pPr>
              <w:pStyle w:val="Compact"/>
              <w:jc w:val="left"/>
            </w:pPr>
            <w:r>
              <w:t xml:space="preserve">42,000,000</w:t>
            </w:r>
          </w:p>
        </w:tc>
        <w:tc>
          <w:tcPr/>
          <w:p>
            <w:pPr>
              <w:pStyle w:val="Compact"/>
              <w:jc w:val="left"/>
            </w:pPr>
            <w:r>
              <w:t xml:space="preserve">336,000,000</w:t>
            </w:r>
          </w:p>
        </w:tc>
      </w:tr>
      <w:tr>
        <w:tc>
          <w:tcPr/>
          <w:p>
            <w:pPr>
              <w:pStyle w:val="Compact"/>
              <w:jc w:val="left"/>
            </w:pPr>
            <w:r>
              <w:t xml:space="preserve">7</w:t>
            </w:r>
          </w:p>
        </w:tc>
        <w:tc>
          <w:tcPr/>
          <w:p>
            <w:pPr>
              <w:pStyle w:val="Compact"/>
              <w:jc w:val="left"/>
            </w:pPr>
            <w:r>
              <w:t xml:space="preserve">Training and Certification Program – Advanced Customs Officer Risk Assessment (5-day intensive, held in Indonesia Jakarta)</w:t>
            </w:r>
          </w:p>
        </w:tc>
        <w:tc>
          <w:tcPr/>
          <w:p>
            <w:pPr>
              <w:pStyle w:val="Compact"/>
              <w:jc w:val="left"/>
            </w:pPr>
            <w:r>
              <w:t xml:space="preserve">1</w:t>
            </w:r>
          </w:p>
        </w:tc>
        <w:tc>
          <w:tcPr/>
          <w:p>
            <w:pPr>
              <w:pStyle w:val="Compact"/>
              <w:jc w:val="left"/>
            </w:pPr>
            <w:r>
              <w:t xml:space="preserve">Batch (40 pax)</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8</w:t>
            </w:r>
          </w:p>
        </w:tc>
        <w:tc>
          <w:tcPr/>
          <w:p>
            <w:pPr>
              <w:pStyle w:val="Compact"/>
              <w:jc w:val="left"/>
            </w:pPr>
            <w:r>
              <w:t xml:space="preserve">Encrypted Communication Radios (for Customs Officer inter-unit coordination at Indonesia Jakarta facilities)</w:t>
            </w:r>
          </w:p>
        </w:tc>
        <w:tc>
          <w:tcPr/>
          <w:p>
            <w:pPr>
              <w:pStyle w:val="Compact"/>
              <w:jc w:val="left"/>
            </w:pPr>
            <w:r>
              <w:t xml:space="preserve">50</w:t>
            </w:r>
          </w:p>
        </w:tc>
        <w:tc>
          <w:tcPr/>
          <w:p>
            <w:pPr>
              <w:pStyle w:val="Compact"/>
              <w:jc w:val="left"/>
            </w:pPr>
            <w:r>
              <w:t xml:space="preserve">Unit</w:t>
            </w:r>
          </w:p>
        </w:tc>
        <w:tc>
          <w:tcPr/>
          <w:p>
            <w:pPr>
              <w:pStyle w:val="Compact"/>
              <w:jc w:val="left"/>
            </w:pPr>
            <w:r>
              <w:t xml:space="preserve">4,500,000</w:t>
            </w:r>
          </w:p>
        </w:tc>
        <w:tc>
          <w:tcPr/>
          <w:p>
            <w:pPr>
              <w:pStyle w:val="Compact"/>
              <w:jc w:val="left"/>
            </w:pPr>
            <w:r>
              <w:t xml:space="preserve">225,000,000</w:t>
            </w:r>
          </w:p>
        </w:tc>
      </w:tr>
      <w:tr>
        <w:tc>
          <w:tcPr>
            <w:gridSpan w:val="5"/>
          </w:tcPr>
          <w:p>
            <w:pPr>
              <w:pStyle w:val="Compact"/>
              <w:jc w:val="left"/>
            </w:pPr>
            <w:r>
              <w:t xml:space="preserve">TOTAL PURCHASE ORDER VALUE (IDR)</w:t>
            </w:r>
          </w:p>
        </w:tc>
        <w:tc>
          <w:tcPr/>
          <w:p>
            <w:pPr>
              <w:pStyle w:val="Compact"/>
              <w:jc w:val="left"/>
            </w:pPr>
            <w:r>
              <w:t xml:space="preserve">2,470,000,000</w:t>
            </w:r>
          </w:p>
        </w:tc>
      </w:tr>
      <w:tr>
        <w:tc>
          <w:tcPr>
            <w:gridSpan w:val="5"/>
          </w:tcPr>
          <w:p>
            <w:pPr>
              <w:pStyle w:val="Compact"/>
              <w:jc w:val="left"/>
            </w:pPr>
            <w:r>
              <w:t xml:space="preserve">VAT (PPN) 11%</w:t>
            </w:r>
          </w:p>
        </w:tc>
        <w:tc>
          <w:tcPr/>
          <w:p>
            <w:pPr>
              <w:pStyle w:val="Compact"/>
              <w:jc w:val="left"/>
            </w:pPr>
            <w:r>
              <w:t xml:space="preserve">271,700,000</w:t>
            </w:r>
          </w:p>
        </w:tc>
      </w:tr>
      <w:tr>
        <w:tc>
          <w:tcPr>
            <w:gridSpan w:val="5"/>
          </w:tcPr>
          <w:p>
            <w:pPr>
              <w:pStyle w:val="Compact"/>
              <w:jc w:val="left"/>
            </w:pPr>
            <w:r>
              <w:t xml:space="preserve">GRAND TOTAL (IDR)</w:t>
            </w:r>
          </w:p>
        </w:tc>
        <w:tc>
          <w:tcPr/>
          <w:p>
            <w:pPr>
              <w:pStyle w:val="Compact"/>
              <w:jc w:val="left"/>
            </w:pPr>
            <w:r>
              <w:t xml:space="preserve">2,741,700,000</w:t>
            </w:r>
          </w:p>
        </w:tc>
      </w:tr>
    </w:tbl>
    <w:p>
      <w:pPr>
        <w:pStyle w:val="BodyText"/>
      </w:pPr>
      <w:r>
        <w:t xml:space="preserve">5. Delivery and Installation</w:t>
      </w:r>
    </w:p>
    <w:p>
      <w:pPr>
        <w:pStyle w:val="BodyText"/>
      </w:pPr>
      <w:r>
        <w:t xml:space="preserve">All goods specified in this Purchase Order shall be delivered to the Customs Office premises located in Indonesia Jakarta within thirty (30) calendar days from the date of this Purchase Order. The supplier is responsible for all transportation, insurance, and installation costs. Software licenses and the training program shall be activated and conducted no later than forty-five (45) days from the issue date. The Customs Officer designated as the receiving authority shall inspect all delivered items upon arrival and issue a Goods Receipt Note (GRN) within five (5) business days. Any discrepancies or defects must be reported to the supplier within the same period.</w:t>
      </w:r>
    </w:p>
    <w:p>
      <w:pPr>
        <w:pStyle w:val="BodyText"/>
      </w:pPr>
      <w:r>
        <w:t xml:space="preserve">6. Payment Terms and Conditions</w:t>
      </w:r>
    </w:p>
    <w:p>
      <w:pPr>
        <w:pStyle w:val="BodyText"/>
      </w:pPr>
      <w:r>
        <w:t xml:space="preserve">Payment shall be made via bank transfer to the supplier's designated account within thirty (30) days from the date of full acceptance of goods and services as confirmed by the Customs Officer in charge. The payment shall be processed through the State Treasury (Kementerian Keuangan) disbursement system. A 2% late payment penalty shall apply for any delay beyond the stipulated period. The supplier must submit a valid tax invoice (Faktur Pajak) and all supporting procurement documents to the Indonesia Jakarta customs procurement office prior to payment processing.</w:t>
      </w:r>
    </w:p>
    <w:p>
      <w:pPr>
        <w:pStyle w:val="BodyText"/>
      </w:pPr>
      <w:r>
        <w:t xml:space="preserve">7. Terms and Conditions</w:t>
      </w:r>
    </w:p>
    <w:p>
      <w:pPr>
        <w:pStyle w:val="BodyText"/>
      </w:pPr>
      <w:r>
        <w:t xml:space="preserve">This Purchase Order is governed by the laws of the Republic of Indonesia. Any disputes arising from this Purchase Order shall be resolved through the Indonesia Jakarta District Court. The supplier warrants that all goods are new, free from defects, and comply with Indonesian national standards (SNI) where applicable. The Customs Officer retains the right to reject any item that does not meet the specifications outlined in this Purchase Order. This document constitutes the entire agreement between the parties and supersedes all prior negotiations, representations, or agreements relating to the subject matter herein.</w:t>
      </w:r>
    </w:p>
    <w:p>
      <w:pPr>
        <w:pStyle w:val="BodyText"/>
      </w:pPr>
      <w:r>
        <w:t xml:space="preserve">8. Authorization and Signatures</w:t>
      </w:r>
    </w:p>
    <w:p>
      <w:pPr>
        <w:pStyle w:val="BodyText"/>
      </w:pPr>
      <w:r>
        <w:rPr>
          <w:bCs/>
          <w:b/>
        </w:rPr>
        <w:t xml:space="preserve">Prepared by:</w:t>
      </w:r>
    </w:p>
    <w:p>
      <w:pPr>
        <w:pStyle w:val="BodyText"/>
      </w:pPr>
      <w:r>
        <w:t xml:space="preserve">Procurement Officer</w:t>
      </w:r>
    </w:p>
    <w:p>
      <w:pPr>
        <w:pStyle w:val="BodyText"/>
      </w:pPr>
      <w:r>
        <w:rPr>
          <w:bCs/>
          <w:b/>
        </w:rPr>
        <w:t xml:space="preserve">(Siti Nurhaliza, S.E.)</w:t>
      </w:r>
      <w:r>
        <w:br/>
      </w:r>
      <w:r>
        <w:t xml:space="preserve">NIP. 19870312 201001 2 003</w:t>
      </w:r>
      <w:r>
        <w:br/>
      </w:r>
      <w:r>
        <w:t xml:space="preserve">Customs Office, Indonesia Jakarta</w:t>
      </w:r>
    </w:p>
    <w:p>
      <w:pPr>
        <w:pStyle w:val="BodyText"/>
      </w:pPr>
      <w:r>
        <w:rPr>
          <w:bCs/>
          <w:b/>
        </w:rPr>
        <w:t xml:space="preserve">Approved by:</w:t>
      </w:r>
    </w:p>
    <w:p>
      <w:pPr>
        <w:pStyle w:val="BodyText"/>
      </w:pPr>
      <w:r>
        <w:t xml:space="preserve">Customs Officer – Senior Inspector</w:t>
      </w:r>
    </w:p>
    <w:p>
      <w:pPr>
        <w:pStyle w:val="BodyText"/>
      </w:pPr>
      <w:r>
        <w:rPr>
          <w:bCs/>
          <w:b/>
        </w:rPr>
        <w:t xml:space="preserve">(Bambang Sutrisno, S.E., M.M.)</w:t>
      </w:r>
      <w:r>
        <w:br/>
      </w:r>
      <w:r>
        <w:t xml:space="preserve">NIP. 19750824 199903 1 001</w:t>
      </w:r>
      <w:r>
        <w:br/>
      </w:r>
      <w:r>
        <w:t xml:space="preserve">Head of Procurement Division</w:t>
      </w:r>
      <w:r>
        <w:br/>
      </w:r>
      <w:r>
        <w:t xml:space="preserve">Directorate General of Customs, Indonesia Jakarta</w:t>
      </w:r>
    </w:p>
    <w:p>
      <w:pPr>
        <w:pStyle w:val="BodyText"/>
      </w:pPr>
      <w:r>
        <w:t xml:space="preserve">This Purchase Order is an official document of the Directorate General of Customs, Republic of Indonesia. Unauthorized reproduction or distribution is prohibited.</w:t>
      </w:r>
    </w:p>
    <w:p>
      <w:pPr>
        <w:pStyle w:val="BodyText"/>
      </w:pPr>
      <w:r>
        <w:t xml:space="preserve">Document Reference: PO/CGC/JKT/2025/04-1187 | Indonesia Jakarta | Customs Officer Procurement Division</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Indonesia Jakarta</dc:title>
  <dc:creator/>
  <dc:language>en</dc:language>
  <cp:keywords/>
  <dcterms:created xsi:type="dcterms:W3CDTF">2026-10-10T07:02:09Z</dcterms:created>
  <dcterms:modified xsi:type="dcterms:W3CDTF">2026-10-10T07:02:09Z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