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Japan</w:t>
      </w:r>
      <w:r>
        <w:t xml:space="preserve"> </w:t>
      </w:r>
      <w:r>
        <w:t xml:space="preserve">Osaka</w:t>
      </w:r>
    </w:p>
    <w:bookmarkStart w:id="21" w:name="purchase-order"/>
    <w:p>
      <w:pPr>
        <w:pStyle w:val="Heading1"/>
      </w:pPr>
      <w:r>
        <w:t xml:space="preserve">PURCHASE ORDER</w:t>
      </w:r>
    </w:p>
    <w:bookmarkStart w:id="20" w:name="Xf8c6b40038deaff305d10e0ed943a0c8b5b49c4"/>
    <w:p>
      <w:pPr>
        <w:pStyle w:val="Heading2"/>
      </w:pPr>
      <w:r>
        <w:t xml:space="preserve">Japan Customs Agency — Osaka Regional Office</w:t>
      </w:r>
    </w:p>
    <w:p>
      <w:pPr>
        <w:pStyle w:val="FirstParagraph"/>
      </w:pPr>
      <w:r>
        <w:t xml:space="preserve">Ministry of Finance, Japan — Customs and Tariff Bureau</w:t>
      </w:r>
    </w:p>
    <w:p>
      <w:pPr>
        <w:pStyle w:val="BodyText"/>
      </w:pPr>
      <w:r>
        <w:t xml:space="preserve">Osaka Customs House, 1-1-1 Nakanoshima, Kita-ku, Osaka 530-0003, Japan</w:t>
      </w:r>
    </w:p>
    <w:p>
      <w:pPr>
        <w:pStyle w:val="BodyText"/>
      </w:pPr>
      <w:r>
        <w:t xml:space="preserve">PO No: JCO-OSK-2025-04872</w:t>
      </w:r>
    </w:p>
    <w:bookmarkEnd w:id="20"/>
    <w:bookmarkEnd w:id="21"/>
    <w:bookmarkStart w:id="22" w:name="purchasing-authority"/>
    <w:p>
      <w:pPr>
        <w:pStyle w:val="Heading4"/>
      </w:pPr>
      <w:r>
        <w:t xml:space="preserve">Purchasing Authority</w:t>
      </w:r>
    </w:p>
    <w:p>
      <w:pPr>
        <w:pStyle w:val="FirstParagraph"/>
      </w:pPr>
      <w:r>
        <w:rPr>
          <w:bCs/>
          <w:b/>
        </w:rPr>
        <w:t xml:space="preserve">Issued By:</w:t>
      </w:r>
      <w:r>
        <w:t xml:space="preserve"> </w:t>
      </w:r>
      <w:r>
        <w:t xml:space="preserve">Japan Customs Agency, Osaka Regional Office</w:t>
      </w:r>
    </w:p>
    <w:p>
      <w:pPr>
        <w:pStyle w:val="BodyText"/>
      </w:pPr>
      <w:r>
        <w:rPr>
          <w:bCs/>
          <w:b/>
        </w:rPr>
        <w:t xml:space="preserve">Department:</w:t>
      </w:r>
      <w:r>
        <w:t xml:space="preserve"> </w:t>
      </w:r>
      <w:r>
        <w:t xml:space="preserve">Equipment &amp; Operational Procurement Division</w:t>
      </w:r>
    </w:p>
    <w:p>
      <w:pPr>
        <w:pStyle w:val="BodyText"/>
      </w:pPr>
      <w:r>
        <w:rPr>
          <w:bCs/>
          <w:b/>
        </w:rPr>
        <w:t xml:space="preserve">Authorized Officer:</w:t>
      </w:r>
      <w:r>
        <w:t xml:space="preserve"> </w:t>
      </w:r>
      <w:r>
        <w:t xml:space="preserve">Senior Customs Officer T. Yamamoto</w:t>
      </w:r>
    </w:p>
    <w:p>
      <w:pPr>
        <w:pStyle w:val="BodyText"/>
      </w:pPr>
      <w:r>
        <w:rPr>
          <w:bCs/>
          <w:b/>
        </w:rPr>
        <w:t xml:space="preserve">Position:</w:t>
      </w:r>
      <w:r>
        <w:t xml:space="preserve"> </w:t>
      </w:r>
      <w:r>
        <w:t xml:space="preserve">Procurement Manager, Japan Osaka Customs</w:t>
      </w:r>
    </w:p>
    <w:p>
      <w:pPr>
        <w:pStyle w:val="BodyText"/>
      </w:pPr>
      <w:r>
        <w:rPr>
          <w:bCs/>
          <w:b/>
        </w:rPr>
        <w:t xml:space="preserve">Date of Issue:</w:t>
      </w:r>
      <w:r>
        <w:t xml:space="preserve"> </w:t>
      </w:r>
      <w:r>
        <w:t xml:space="preserve">15 June 2025</w:t>
      </w:r>
    </w:p>
    <w:bookmarkEnd w:id="22"/>
    <w:bookmarkStart w:id="23" w:name="supplier-information"/>
    <w:p>
      <w:pPr>
        <w:pStyle w:val="Heading4"/>
      </w:pPr>
      <w:r>
        <w:t xml:space="preserve">Supplier Information</w:t>
      </w:r>
    </w:p>
    <w:p>
      <w:pPr>
        <w:pStyle w:val="FirstParagraph"/>
      </w:pPr>
      <w:r>
        <w:rPr>
          <w:bCs/>
          <w:b/>
        </w:rPr>
        <w:t xml:space="preserve">Supplier Name:</w:t>
      </w:r>
      <w:r>
        <w:t xml:space="preserve"> </w:t>
      </w:r>
      <w:r>
        <w:t xml:space="preserve">Kanto Security &amp; Inspection Systems Co., Ltd.</w:t>
      </w:r>
    </w:p>
    <w:p>
      <w:pPr>
        <w:pStyle w:val="BodyText"/>
      </w:pPr>
      <w:r>
        <w:rPr>
          <w:bCs/>
          <w:b/>
        </w:rPr>
        <w:t xml:space="preserve">Address:</w:t>
      </w:r>
      <w:r>
        <w:t xml:space="preserve"> </w:t>
      </w:r>
      <w:r>
        <w:t xml:space="preserve">4-2-1 Umeda, Kita-ku, Osaka 530-0001, Japan</w:t>
      </w:r>
    </w:p>
    <w:p>
      <w:pPr>
        <w:pStyle w:val="BodyText"/>
      </w:pPr>
      <w:r>
        <w:rPr>
          <w:bCs/>
          <w:b/>
        </w:rPr>
        <w:t xml:space="preserve">Tax ID (Touhyou):</w:t>
      </w:r>
      <w:r>
        <w:t xml:space="preserve"> </w:t>
      </w:r>
      <w:r>
        <w:t xml:space="preserve">5210001234567</w:t>
      </w:r>
    </w:p>
    <w:p>
      <w:pPr>
        <w:pStyle w:val="BodyText"/>
      </w:pPr>
      <w:r>
        <w:rPr>
          <w:bCs/>
          <w:b/>
        </w:rPr>
        <w:t xml:space="preserve">Contact:</w:t>
      </w:r>
      <w:r>
        <w:t xml:space="preserve"> </w:t>
      </w:r>
      <w:r>
        <w:t xml:space="preserve">procurement@kanto-security.co.jp</w:t>
      </w:r>
    </w:p>
    <w:p>
      <w:pPr>
        <w:pStyle w:val="BodyText"/>
      </w:pPr>
      <w:r>
        <w:rPr>
          <w:bCs/>
          <w:b/>
        </w:rPr>
        <w:t xml:space="preserve">Delivery Deadline:</w:t>
      </w:r>
      <w:r>
        <w:t xml:space="preserve"> </w:t>
      </w:r>
      <w:r>
        <w:t xml:space="preserve">30 July 2025</w:t>
      </w:r>
    </w:p>
    <w:bookmarkEnd w:id="23"/>
    <w:bookmarkStart w:id="24" w:name="purpose-and-scope-of-this-purchase-order"/>
    <w:p>
      <w:pPr>
        <w:pStyle w:val="Heading3"/>
      </w:pPr>
      <w:r>
        <w:t xml:space="preserve">1. Purpose and Scope of This Purchase Order</w:t>
      </w:r>
    </w:p>
    <w:p>
      <w:pPr>
        <w:pStyle w:val="FirstParagraph"/>
      </w:pPr>
      <w:r>
        <w:t xml:space="preserve">This Purchase Order is issued by the Japan Customs Agency, Osaka Regional Office, to procure specialized inspection equipment, digital surveillance systems, and operational supplies required for the daily duties of Customs Officers stationed at the Japan Osaka port and airport terminals. The items listed herein are essential for enabling each Customs Officer to perform border inspection, cargo verification, contraband detection, and trade compliance enforcement in accordance with the Customs and Tariff Act of Japan (Act No. 57 of 1965) and the regulations administered by the Japan Osaka Customs House.</w:t>
      </w:r>
    </w:p>
    <w:p>
      <w:pPr>
        <w:pStyle w:val="BodyText"/>
      </w:pPr>
      <w:r>
        <w:t xml:space="preserve">This Purchase Order specifically addresses the operational needs of the Customs Officer workforce at the Japan Osaka facility, ensuring that all personnel are equipped with the latest technology and protective gear mandated by the Ministry of Finance. The procurement is classified under Government Procurement Category C-7 (Customs Operational Equipment) and is subject to the Japanese Government Procurement Act and the WTO Agreement on Government Procurement (GPA) to which Japan is a signatory.</w:t>
      </w:r>
    </w:p>
    <w:bookmarkEnd w:id="24"/>
    <w:bookmarkStart w:id="25" w:name="itemized-purchase-order-schedule"/>
    <w:p>
      <w:pPr>
        <w:pStyle w:val="Heading3"/>
      </w:pPr>
      <w:r>
        <w:t xml:space="preserve">2.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c>
          <w:tcPr/>
          <w:p>
            <w:pPr>
              <w:pStyle w:val="Compact"/>
              <w:jc w:val="left"/>
            </w:pPr>
            <w:r>
              <w:t xml:space="preserve">Assigned To</w:t>
            </w:r>
          </w:p>
        </w:tc>
      </w:tr>
      <w:tr>
        <w:tc>
          <w:tcPr/>
          <w:p>
            <w:pPr>
              <w:pStyle w:val="Compact"/>
              <w:jc w:val="left"/>
            </w:pPr>
            <w:r>
              <w:t xml:space="preserve">01</w:t>
            </w:r>
          </w:p>
        </w:tc>
        <w:tc>
          <w:tcPr/>
          <w:p>
            <w:pPr>
              <w:pStyle w:val="Compact"/>
              <w:jc w:val="left"/>
            </w:pPr>
            <w:r>
              <w:t xml:space="preserve">Handheld X-Ray Inspection Scanner (Model CX-900) for Customs Officer cargo screening at Japan Osaka container terminal</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Customs Officer Team A</w:t>
            </w:r>
          </w:p>
        </w:tc>
      </w:tr>
      <w:tr>
        <w:tc>
          <w:tcPr/>
          <w:p>
            <w:pPr>
              <w:pStyle w:val="Compact"/>
              <w:jc w:val="left"/>
            </w:pPr>
            <w:r>
              <w:t xml:space="preserve">02</w:t>
            </w:r>
          </w:p>
        </w:tc>
        <w:tc>
          <w:tcPr/>
          <w:p>
            <w:pPr>
              <w:pStyle w:val="Compact"/>
              <w:jc w:val="left"/>
            </w:pPr>
            <w:r>
              <w:t xml:space="preserve">Body-Worn Digital Camera &amp; Recording Device (Compliant with Japan Osaka data privacy regulations)</w:t>
            </w:r>
          </w:p>
        </w:tc>
        <w:tc>
          <w:tcPr/>
          <w:p>
            <w:pPr>
              <w:pStyle w:val="Compact"/>
              <w:jc w:val="left"/>
            </w:pPr>
            <w:r>
              <w:t xml:space="preserve">45</w:t>
            </w:r>
          </w:p>
        </w:tc>
        <w:tc>
          <w:tcPr/>
          <w:p>
            <w:pPr>
              <w:pStyle w:val="Compact"/>
              <w:jc w:val="left"/>
            </w:pPr>
            <w:r>
              <w:t xml:space="preserve">98,500</w:t>
            </w:r>
          </w:p>
        </w:tc>
        <w:tc>
          <w:tcPr/>
          <w:p>
            <w:pPr>
              <w:pStyle w:val="Compact"/>
              <w:jc w:val="left"/>
            </w:pPr>
            <w:r>
              <w:t xml:space="preserve">4,432,500</w:t>
            </w:r>
          </w:p>
        </w:tc>
        <w:tc>
          <w:tcPr/>
          <w:p>
            <w:pPr>
              <w:pStyle w:val="Compact"/>
              <w:jc w:val="left"/>
            </w:pPr>
            <w:r>
              <w:t xml:space="preserve">All Customs Officers</w:t>
            </w:r>
          </w:p>
        </w:tc>
      </w:tr>
      <w:tr>
        <w:tc>
          <w:tcPr/>
          <w:p>
            <w:pPr>
              <w:pStyle w:val="Compact"/>
              <w:jc w:val="left"/>
            </w:pPr>
            <w:r>
              <w:t xml:space="preserve">03</w:t>
            </w:r>
          </w:p>
        </w:tc>
        <w:tc>
          <w:tcPr/>
          <w:p>
            <w:pPr>
              <w:pStyle w:val="Compact"/>
              <w:jc w:val="left"/>
            </w:pPr>
            <w:r>
              <w:t xml:space="preserve">Personal Protective Equipment (PPE) Kit — Chemical-resistant suit, gloves, and respirator for Customs Officer hazardous material inspection</w:t>
            </w:r>
          </w:p>
        </w:tc>
        <w:tc>
          <w:tcPr/>
          <w:p>
            <w:pPr>
              <w:pStyle w:val="Compact"/>
              <w:jc w:val="left"/>
            </w:pPr>
            <w:r>
              <w:t xml:space="preserve">45</w:t>
            </w:r>
          </w:p>
        </w:tc>
        <w:tc>
          <w:tcPr/>
          <w:p>
            <w:pPr>
              <w:pStyle w:val="Compact"/>
              <w:jc w:val="left"/>
            </w:pPr>
            <w:r>
              <w:t xml:space="preserve">32,000</w:t>
            </w:r>
          </w:p>
        </w:tc>
        <w:tc>
          <w:tcPr/>
          <w:p>
            <w:pPr>
              <w:pStyle w:val="Compact"/>
              <w:jc w:val="left"/>
            </w:pPr>
            <w:r>
              <w:t xml:space="preserve">1,440,000</w:t>
            </w:r>
          </w:p>
        </w:tc>
        <w:tc>
          <w:tcPr/>
          <w:p>
            <w:pPr>
              <w:pStyle w:val="Compact"/>
              <w:jc w:val="left"/>
            </w:pPr>
            <w:r>
              <w:t xml:space="preserve">All Customs Officers</w:t>
            </w:r>
          </w:p>
        </w:tc>
      </w:tr>
      <w:tr>
        <w:tc>
          <w:tcPr/>
          <w:p>
            <w:pPr>
              <w:pStyle w:val="Compact"/>
              <w:jc w:val="left"/>
            </w:pPr>
            <w:r>
              <w:t xml:space="preserve">04</w:t>
            </w:r>
          </w:p>
        </w:tc>
        <w:tc>
          <w:tcPr/>
          <w:p>
            <w:pPr>
              <w:pStyle w:val="Compact"/>
              <w:jc w:val="left"/>
            </w:pPr>
            <w:r>
              <w:t xml:space="preserve">Portable Spectroscopic Analyzer for Customs Officer commodity classification and tariff verification at Japan Osaka</w:t>
            </w:r>
          </w:p>
        </w:tc>
        <w:tc>
          <w:tcPr/>
          <w:p>
            <w:pPr>
              <w:pStyle w:val="Compact"/>
              <w:jc w:val="left"/>
            </w:pPr>
            <w:r>
              <w:t xml:space="preserve">8</w:t>
            </w:r>
          </w:p>
        </w:tc>
        <w:tc>
          <w:tcPr/>
          <w:p>
            <w:pPr>
              <w:pStyle w:val="Compact"/>
              <w:jc w:val="left"/>
            </w:pPr>
            <w:r>
              <w:t xml:space="preserve">2,400,000</w:t>
            </w:r>
          </w:p>
        </w:tc>
        <w:tc>
          <w:tcPr/>
          <w:p>
            <w:pPr>
              <w:pStyle w:val="Compact"/>
              <w:jc w:val="left"/>
            </w:pPr>
            <w:r>
              <w:t xml:space="preserve">19,200,000</w:t>
            </w:r>
          </w:p>
        </w:tc>
        <w:tc>
          <w:tcPr/>
          <w:p>
            <w:pPr>
              <w:pStyle w:val="Compact"/>
              <w:jc w:val="left"/>
            </w:pPr>
            <w:r>
              <w:t xml:space="preserve">Customs Officer Team B</w:t>
            </w:r>
          </w:p>
        </w:tc>
      </w:tr>
      <w:tr>
        <w:tc>
          <w:tcPr/>
          <w:p>
            <w:pPr>
              <w:pStyle w:val="Compact"/>
              <w:jc w:val="left"/>
            </w:pPr>
            <w:r>
              <w:t xml:space="preserve">05</w:t>
            </w:r>
          </w:p>
        </w:tc>
        <w:tc>
          <w:tcPr/>
          <w:p>
            <w:pPr>
              <w:pStyle w:val="Compact"/>
              <w:jc w:val="left"/>
            </w:pPr>
            <w:r>
              <w:t xml:space="preserve">Encrypted Communication Radio Set (Japan Osaka Customs frequency band, 400 MHz)</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c>
          <w:tcPr/>
          <w:p>
            <w:pPr>
              <w:pStyle w:val="Compact"/>
              <w:jc w:val="left"/>
            </w:pPr>
            <w:r>
              <w:t xml:space="preserve">All Customs Officers</w:t>
            </w:r>
          </w:p>
        </w:tc>
      </w:tr>
      <w:tr>
        <w:tc>
          <w:tcPr/>
          <w:p>
            <w:pPr>
              <w:pStyle w:val="Compact"/>
              <w:jc w:val="left"/>
            </w:pPr>
            <w:r>
              <w:t xml:space="preserve">06</w:t>
            </w:r>
          </w:p>
        </w:tc>
        <w:tc>
          <w:tcPr/>
          <w:p>
            <w:pPr>
              <w:pStyle w:val="Compact"/>
              <w:jc w:val="left"/>
            </w:pPr>
            <w:r>
              <w:t xml:space="preserve">Digital Document Scanner &amp; Portable Printer for Customs Officer on-site manifest processing</w:t>
            </w:r>
          </w:p>
        </w:tc>
        <w:tc>
          <w:tcPr/>
          <w:p>
            <w:pPr>
              <w:pStyle w:val="Compact"/>
              <w:jc w:val="left"/>
            </w:pPr>
            <w:r>
              <w:t xml:space="preserve">15</w:t>
            </w:r>
          </w:p>
        </w:tc>
        <w:tc>
          <w:tcPr/>
          <w:p>
            <w:pPr>
              <w:pStyle w:val="Compact"/>
              <w:jc w:val="left"/>
            </w:pPr>
            <w:r>
              <w:t xml:space="preserve">125,000</w:t>
            </w:r>
          </w:p>
        </w:tc>
        <w:tc>
          <w:tcPr/>
          <w:p>
            <w:pPr>
              <w:pStyle w:val="Compact"/>
              <w:jc w:val="left"/>
            </w:pPr>
            <w:r>
              <w:t xml:space="preserve">1,875,000</w:t>
            </w:r>
          </w:p>
        </w:tc>
        <w:tc>
          <w:tcPr/>
          <w:p>
            <w:pPr>
              <w:pStyle w:val="Compact"/>
              <w:jc w:val="left"/>
            </w:pPr>
            <w:r>
              <w:t xml:space="preserve">Customs Officer Team C</w:t>
            </w:r>
          </w:p>
        </w:tc>
      </w:tr>
      <w:tr>
        <w:tc>
          <w:tcPr/>
          <w:p>
            <w:pPr>
              <w:pStyle w:val="Compact"/>
              <w:jc w:val="left"/>
            </w:pPr>
            <w:r>
              <w:t xml:space="preserve">07</w:t>
            </w:r>
          </w:p>
        </w:tc>
        <w:tc>
          <w:tcPr/>
          <w:p>
            <w:pPr>
              <w:pStyle w:val="Compact"/>
              <w:jc w:val="left"/>
            </w:pPr>
            <w:r>
              <w:t xml:space="preserve">Thermal Imaging Drone (for Japan Osaka port perimeter surveillance by Customs Officer patrol units)</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c>
          <w:tcPr/>
          <w:p>
            <w:pPr>
              <w:pStyle w:val="Compact"/>
              <w:jc w:val="left"/>
            </w:pPr>
            <w:r>
              <w:t xml:space="preserve">Customs Officer Patrol Unit</w:t>
            </w:r>
          </w:p>
        </w:tc>
      </w:tr>
      <w:tr>
        <w:tc>
          <w:tcPr/>
          <w:p>
            <w:pPr>
              <w:pStyle w:val="Compact"/>
              <w:jc w:val="left"/>
            </w:pPr>
            <w:r>
              <w:t xml:space="preserve">08</w:t>
            </w:r>
          </w:p>
        </w:tc>
        <w:tc>
          <w:tcPr/>
          <w:p>
            <w:pPr>
              <w:pStyle w:val="Compact"/>
              <w:jc w:val="left"/>
            </w:pPr>
            <w:r>
              <w:t xml:space="preserve">Training &amp; Certification Materials — Annual Customs Officer refresher course kits (Japan Osaka edition, 2025)</w:t>
            </w:r>
          </w:p>
        </w:tc>
        <w:tc>
          <w:tcPr/>
          <w:p>
            <w:pPr>
              <w:pStyle w:val="Compact"/>
              <w:jc w:val="left"/>
            </w:pPr>
            <w:r>
              <w:t xml:space="preserve">45</w:t>
            </w:r>
          </w:p>
        </w:tc>
        <w:tc>
          <w:tcPr/>
          <w:p>
            <w:pPr>
              <w:pStyle w:val="Compact"/>
              <w:jc w:val="left"/>
            </w:pPr>
            <w:r>
              <w:t xml:space="preserve">18,000</w:t>
            </w:r>
          </w:p>
        </w:tc>
        <w:tc>
          <w:tcPr/>
          <w:p>
            <w:pPr>
              <w:pStyle w:val="Compact"/>
              <w:jc w:val="left"/>
            </w:pPr>
            <w:r>
              <w:t xml:space="preserve">810,000</w:t>
            </w:r>
          </w:p>
        </w:tc>
        <w:tc>
          <w:tcPr/>
          <w:p>
            <w:pPr>
              <w:pStyle w:val="Compact"/>
              <w:jc w:val="left"/>
            </w:pPr>
            <w:r>
              <w:t xml:space="preserve">All Customs Officers</w:t>
            </w:r>
          </w:p>
        </w:tc>
      </w:tr>
      <w:tr>
        <w:tc>
          <w:tcPr>
            <w:gridSpan w:val="4"/>
          </w:tcPr>
          <w:p>
            <w:pPr>
              <w:pStyle w:val="Compact"/>
              <w:jc w:val="left"/>
            </w:pPr>
            <w:r>
              <w:t xml:space="preserve">TOTAL (Before Tax)</w:t>
            </w:r>
          </w:p>
        </w:tc>
        <w:tc>
          <w:tcPr/>
          <w:p>
            <w:pPr>
              <w:pStyle w:val="Compact"/>
              <w:jc w:val="left"/>
            </w:pPr>
            <w:r>
              <w:t xml:space="preserve">65,457,500</w:t>
            </w:r>
          </w:p>
        </w:tc>
        <w:tc>
          <w:tcPr/>
          <w:p>
            <w:pPr>
              <w:pStyle w:val="Compact"/>
            </w:pPr>
          </w:p>
        </w:tc>
      </w:tr>
      <w:tr>
        <w:tc>
          <w:tcPr>
            <w:gridSpan w:val="4"/>
          </w:tcPr>
          <w:p>
            <w:pPr>
              <w:pStyle w:val="Compact"/>
              <w:jc w:val="left"/>
            </w:pPr>
            <w:r>
              <w:t xml:space="preserve">Consumption Tax (10%)</w:t>
            </w:r>
          </w:p>
        </w:tc>
        <w:tc>
          <w:tcPr/>
          <w:p>
            <w:pPr>
              <w:pStyle w:val="Compact"/>
              <w:jc w:val="left"/>
            </w:pPr>
            <w:r>
              <w:t xml:space="preserve">6,545,750</w:t>
            </w:r>
          </w:p>
        </w:tc>
        <w:tc>
          <w:tcPr/>
          <w:p>
            <w:pPr>
              <w:pStyle w:val="Compact"/>
            </w:pPr>
          </w:p>
        </w:tc>
      </w:tr>
      <w:tr>
        <w:tc>
          <w:tcPr>
            <w:gridSpan w:val="4"/>
          </w:tcPr>
          <w:p>
            <w:pPr>
              <w:pStyle w:val="Compact"/>
              <w:jc w:val="left"/>
            </w:pPr>
            <w:r>
              <w:t xml:space="preserve">GRAND TOTAL (JPY)</w:t>
            </w:r>
          </w:p>
        </w:tc>
        <w:tc>
          <w:tcPr/>
          <w:p>
            <w:pPr>
              <w:pStyle w:val="Compact"/>
              <w:jc w:val="left"/>
            </w:pPr>
            <w:r>
              <w:t xml:space="preserve">72,003,250</w:t>
            </w:r>
          </w:p>
        </w:tc>
        <w:tc>
          <w:tcPr/>
          <w:p>
            <w:pPr>
              <w:pStyle w:val="Compact"/>
            </w:pPr>
          </w:p>
        </w:tc>
      </w:tr>
    </w:tbl>
    <w:bookmarkEnd w:id="25"/>
    <w:bookmarkStart w:id="26" w:name="delivery-and-installation-requirements"/>
    <w:p>
      <w:pPr>
        <w:pStyle w:val="Heading3"/>
      </w:pPr>
      <w:r>
        <w:t xml:space="preserve">3. Delivery and Installation Requirements</w:t>
      </w:r>
    </w:p>
    <w:p>
      <w:pPr>
        <w:pStyle w:val="FirstParagraph"/>
      </w:pPr>
      <w:r>
        <w:t xml:space="preserve">All items specified in this Purchase Order shall be delivered to the Japan Osaka Customs House main warehouse located at 1-1-1 Nakanoshima, Kita-ku, Osaka, no later than 30 July 2025. The supplier is required to coordinate with the designated Customs Officer logistics coordinator to schedule unloading and installation at the Japan Osaka terminal. All equipment must be calibrated, tested, and certified prior to handover. The supplier shall provide a minimum of two (2) years of warranty and on-site technical support for all electronic and mechanical items. Installation of the thermal imaging drones and X-ray scanners shall be supervised by a senior Customs Officer from the Japan Osaka technical division to ensure compliance with operational protocols.</w:t>
      </w:r>
    </w:p>
    <w:bookmarkEnd w:id="26"/>
    <w:bookmarkStart w:id="27" w:name="payment-terms-and-conditions"/>
    <w:p>
      <w:pPr>
        <w:pStyle w:val="Heading3"/>
      </w:pPr>
      <w:r>
        <w:t xml:space="preserve">4. Payment Terms and Conditions</w:t>
      </w:r>
    </w:p>
    <w:p>
      <w:pPr>
        <w:pStyle w:val="FirstParagraph"/>
      </w:pPr>
      <w:r>
        <w:t xml:space="preserve">Payment for this Purchase Order shall be made in accordance with the following schedule: (a) 30% advance payment upon confirmation of this Purchase Order by the supplier; (b) 50% upon successful delivery and inspection of all items at the Japan Osaka facility; and (c) the remaining 20% upon completion of a 30-day operational trial period during which all Customs Officers assigned to the equipment confirm satisfactory performance. Payment shall be made via bank transfer to the supplier's designated account. All invoices must reference Purchase Order number JCO-OSK-2025-04872 and include the supplier's Touhyou (Tax Invoice) number as required by Japanese tax law.</w:t>
      </w:r>
    </w:p>
    <w:bookmarkEnd w:id="27"/>
    <w:bookmarkStart w:id="28" w:name="compliance-and-regulatory-notes"/>
    <w:p>
      <w:pPr>
        <w:pStyle w:val="Heading3"/>
      </w:pPr>
      <w:r>
        <w:t xml:space="preserve">5. Compliance and Regulatory Notes</w:t>
      </w:r>
    </w:p>
    <w:p>
      <w:pPr>
        <w:pStyle w:val="FirstParagraph"/>
      </w:pPr>
      <w:r>
        <w:t xml:space="preserve">This Purchase Order is subject to the following regulatory frameworks: the Japanese Government Procurement Act, the Customs and Tariff Act (Japan), the Personal Information Protection Act (Japan) for all data-recording devices, and the Radio Act (Japan) for all communication equipment. The supplier warrants that all items are free from export restrictions and comply with the Japan Osaka port security regulations. Any Customs Officer who identifies non-conforming goods upon receipt shall notify the Procurement Division within 48 hours. The supplier bears full responsibility for any customs duties, import taxes, or regulatory fees associated with the procurement of these items within the Japan Osaka jurisdiction.</w:t>
      </w:r>
    </w:p>
    <w:bookmarkEnd w:id="28"/>
    <w:bookmarkStart w:id="29" w:name="acceptance-and-authorization"/>
    <w:p>
      <w:pPr>
        <w:pStyle w:val="Heading3"/>
      </w:pPr>
      <w:r>
        <w:t xml:space="preserve">6. Acceptance and Authorization</w:t>
      </w:r>
    </w:p>
    <w:p>
      <w:pPr>
        <w:pStyle w:val="FirstParagraph"/>
      </w:pPr>
      <w:r>
        <w:t xml:space="preserve">This Purchase Order becomes effective upon signature by both the authorized Customs Officer representative of the Japan Customs Agency, Osaka Regional Office, and the authorized representative of the supplier. Any amendments to this Purchase Order must be made in writing and countersigned by both parties. This document constitutes a binding procurement agreement for the items listed herein and supersedes all prior quotations, letters of intent, or verbal agreements related to the Japan Osaka Customs Officer equipment procurement for fiscal year 2025.</w:t>
      </w:r>
    </w:p>
    <w:bookmarkEnd w:id="29"/>
    <w:p>
      <w:pPr>
        <w:pStyle w:val="BodyText"/>
      </w:pPr>
      <w:r>
        <w:rPr>
          <w:bCs/>
          <w:b/>
        </w:rPr>
        <w:t xml:space="preserve">For the Japan Customs Agency, Osaka Regional Office:</w:t>
      </w:r>
    </w:p>
    <w:p>
      <w:pPr>
        <w:pStyle w:val="BodyText"/>
      </w:pPr>
      <w:r>
        <w:rPr>
          <w:bCs/>
          <w:b/>
        </w:rPr>
        <w:t xml:space="preserve">T. Yamamoto</w:t>
      </w:r>
      <w:r>
        <w:br/>
      </w:r>
      <w:r>
        <w:t xml:space="preserve">Senior Customs Officer — Procurement Manager</w:t>
      </w:r>
      <w:r>
        <w:br/>
      </w:r>
      <w:r>
        <w:t xml:space="preserve">Japan Osaka Customs House</w:t>
      </w:r>
      <w:r>
        <w:br/>
      </w:r>
      <w:r>
        <w:t xml:space="preserve">Date: _______________</w:t>
      </w:r>
    </w:p>
    <w:p>
      <w:pPr>
        <w:pStyle w:val="BodyText"/>
      </w:pPr>
      <w:r>
        <w:rPr>
          <w:bCs/>
          <w:b/>
        </w:rPr>
        <w:t xml:space="preserve">For the Supplier — Kanto Security &amp; Inspection Systems Co., Ltd.:</w:t>
      </w:r>
    </w:p>
    <w:p>
      <w:pPr>
        <w:pStyle w:val="BodyText"/>
      </w:pPr>
      <w:r>
        <w:rPr>
          <w:bCs/>
          <w:b/>
        </w:rPr>
        <w:t xml:space="preserve">_________________________</w:t>
      </w:r>
      <w:r>
        <w:br/>
      </w:r>
      <w:r>
        <w:t xml:space="preserve">Authorized Representative</w:t>
      </w:r>
      <w:r>
        <w:br/>
      </w:r>
      <w:r>
        <w:t xml:space="preserve">Kanto Security &amp; Inspection Systems Co., Ltd.</w:t>
      </w:r>
      <w:r>
        <w:br/>
      </w:r>
      <w:r>
        <w:t xml:space="preserve">Date: _______________</w:t>
      </w:r>
    </w:p>
    <w:p>
      <w:pPr>
        <w:pStyle w:val="BodyText"/>
      </w:pPr>
      <w:r>
        <w:t xml:space="preserve">This Purchase Order (JCO-OSK-2025-04872) is an official document of the Japan Customs Agency, Osaka Regional Office. Unauthorized reproduction or distribution is prohibited. All references to Customs Officer duties and Japan Osaka operational protocols are governed by the Ministry of Finance, Japan. Document classification: Internal — Procurement Record. Retention period: 10 years per Japanese Government Records Management 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Japan Osaka</dc:title>
  <dc:creator/>
  <dc:language>en</dc:language>
  <cp:keywords/>
  <dcterms:created xsi:type="dcterms:W3CDTF">2026-10-10T00:36:18Z</dcterms:created>
  <dcterms:modified xsi:type="dcterms:W3CDTF">2026-10-10T00:36:18Z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